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0" w:hRule="atLeast"/>
        </w:trPr>
        <w:tc>
          <w:tcPr>
            <w:tcW w:w="9495" w:type="dxa"/>
            <w:vAlign w:val="center"/>
          </w:tcPr>
          <w:p>
            <w:pPr>
              <w:spacing w:line="276" w:lineRule="auto"/>
              <w:jc w:val="center"/>
              <w:rPr>
                <w:rFonts w:ascii="宋体" w:eastAsia="宋体"/>
                <w:color w:val="auto"/>
                <w:sz w:val="72"/>
                <w:szCs w:val="72"/>
              </w:rPr>
            </w:pPr>
            <w:r>
              <w:rPr>
                <w:rFonts w:hint="eastAsia" w:ascii="宋体" w:eastAsia="宋体"/>
                <w:color w:val="auto"/>
                <w:sz w:val="72"/>
                <w:szCs w:val="72"/>
              </w:rPr>
              <w:t>询价采购文件</w:t>
            </w:r>
          </w:p>
          <w:p>
            <w:pPr>
              <w:spacing w:line="360" w:lineRule="auto"/>
              <w:ind w:left="1943" w:leftChars="925" w:firstLine="301" w:firstLineChars="100"/>
              <w:jc w:val="center"/>
              <w:rPr>
                <w:rFonts w:ascii="宋体" w:eastAsia="宋体"/>
                <w:color w:val="auto"/>
                <w:sz w:val="30"/>
              </w:rPr>
            </w:pPr>
          </w:p>
          <w:p>
            <w:pPr>
              <w:spacing w:line="360" w:lineRule="auto"/>
              <w:ind w:left="1943" w:leftChars="925" w:firstLine="301" w:firstLineChars="100"/>
              <w:jc w:val="center"/>
              <w:rPr>
                <w:rFonts w:ascii="宋体" w:eastAsia="宋体"/>
                <w:color w:val="auto"/>
                <w:sz w:val="30"/>
              </w:rPr>
            </w:pPr>
          </w:p>
          <w:p>
            <w:pPr>
              <w:spacing w:line="360" w:lineRule="auto"/>
              <w:ind w:left="1943" w:leftChars="925" w:firstLine="301" w:firstLineChars="100"/>
              <w:jc w:val="center"/>
              <w:rPr>
                <w:rFonts w:ascii="宋体" w:eastAsia="宋体"/>
                <w:color w:val="auto"/>
                <w:sz w:val="30"/>
              </w:rPr>
            </w:pPr>
          </w:p>
          <w:p>
            <w:pPr>
              <w:spacing w:line="360" w:lineRule="auto"/>
              <w:ind w:left="1943" w:leftChars="925" w:firstLine="301" w:firstLineChars="100"/>
              <w:jc w:val="center"/>
              <w:rPr>
                <w:rFonts w:ascii="宋体" w:eastAsia="宋体"/>
                <w:color w:val="auto"/>
                <w:sz w:val="30"/>
              </w:rPr>
            </w:pPr>
          </w:p>
          <w:p>
            <w:pPr>
              <w:spacing w:line="360" w:lineRule="auto"/>
              <w:jc w:val="center"/>
              <w:rPr>
                <w:rFonts w:ascii="仿宋" w:hAnsi="仿宋" w:eastAsia="仿宋"/>
                <w:sz w:val="28"/>
                <w:szCs w:val="28"/>
              </w:rPr>
            </w:pPr>
            <w:r>
              <w:rPr>
                <w:rFonts w:hint="eastAsia" w:ascii="宋体" w:eastAsia="宋体"/>
                <w:color w:val="auto"/>
                <w:sz w:val="30"/>
              </w:rPr>
              <w:t xml:space="preserve">             项目名称：</w:t>
            </w:r>
            <w:r>
              <w:rPr>
                <w:rFonts w:hint="eastAsia" w:ascii="仿宋" w:hAnsi="仿宋" w:eastAsia="仿宋"/>
                <w:sz w:val="28"/>
                <w:szCs w:val="28"/>
              </w:rPr>
              <w:t>“优秀家风故事、家教案例、家训格言”征集活动宣传推广服务项目</w:t>
            </w:r>
          </w:p>
          <w:p>
            <w:pPr>
              <w:spacing w:line="360" w:lineRule="auto"/>
              <w:ind w:firstLine="1957" w:firstLineChars="650"/>
              <w:rPr>
                <w:rFonts w:ascii="宋体" w:eastAsia="宋体"/>
                <w:color w:val="000000" w:themeColor="text1"/>
                <w:sz w:val="30"/>
                <w14:textFill>
                  <w14:solidFill>
                    <w14:schemeClr w14:val="tx1"/>
                  </w14:solidFill>
                </w14:textFill>
              </w:rPr>
            </w:pPr>
            <w:r>
              <w:rPr>
                <w:rFonts w:hint="eastAsia" w:ascii="宋体" w:eastAsia="宋体"/>
                <w:color w:val="auto"/>
                <w:sz w:val="30"/>
              </w:rPr>
              <w:t>采购编号：</w:t>
            </w:r>
            <w:r>
              <w:rPr>
                <w:rFonts w:ascii="宋体" w:eastAsia="宋体"/>
                <w:color w:val="000000" w:themeColor="text1"/>
                <w:sz w:val="30"/>
                <w14:textFill>
                  <w14:solidFill>
                    <w14:schemeClr w14:val="tx1"/>
                  </w14:solidFill>
                </w14:textFill>
              </w:rPr>
              <w:t>202</w:t>
            </w:r>
            <w:r>
              <w:rPr>
                <w:rFonts w:hint="eastAsia" w:ascii="宋体" w:eastAsia="宋体"/>
                <w:color w:val="000000" w:themeColor="text1"/>
                <w:sz w:val="30"/>
                <w14:textFill>
                  <w14:solidFill>
                    <w14:schemeClr w14:val="tx1"/>
                  </w14:solidFill>
                </w14:textFill>
              </w:rPr>
              <w:t>10207001</w:t>
            </w:r>
          </w:p>
          <w:p>
            <w:pPr>
              <w:spacing w:line="360" w:lineRule="auto"/>
              <w:ind w:left="1943" w:leftChars="925" w:firstLine="301" w:firstLineChars="100"/>
              <w:rPr>
                <w:rFonts w:ascii="宋体" w:eastAsia="宋体"/>
                <w:color w:val="auto"/>
                <w:sz w:val="30"/>
              </w:rPr>
            </w:pPr>
          </w:p>
          <w:p>
            <w:pPr>
              <w:spacing w:line="360" w:lineRule="auto"/>
              <w:ind w:left="1943" w:leftChars="925" w:firstLine="301" w:firstLineChars="100"/>
              <w:rPr>
                <w:rFonts w:ascii="宋体" w:eastAsia="宋体"/>
                <w:color w:val="auto"/>
                <w:sz w:val="30"/>
              </w:rPr>
            </w:pPr>
          </w:p>
          <w:p>
            <w:pPr>
              <w:spacing w:line="360" w:lineRule="auto"/>
              <w:ind w:left="1943" w:leftChars="925" w:firstLine="301" w:firstLineChars="100"/>
              <w:rPr>
                <w:rFonts w:ascii="宋体" w:eastAsia="宋体"/>
                <w:color w:val="auto"/>
                <w:sz w:val="30"/>
              </w:rPr>
            </w:pPr>
          </w:p>
          <w:p>
            <w:pPr>
              <w:spacing w:line="360" w:lineRule="auto"/>
              <w:ind w:left="1943" w:leftChars="925" w:firstLine="301" w:firstLineChars="100"/>
              <w:rPr>
                <w:rFonts w:ascii="宋体" w:eastAsia="宋体"/>
                <w:color w:val="auto"/>
                <w:sz w:val="30"/>
                <w:szCs w:val="22"/>
              </w:rPr>
            </w:pPr>
          </w:p>
          <w:p>
            <w:pPr>
              <w:spacing w:line="360" w:lineRule="auto"/>
              <w:ind w:left="1943" w:leftChars="925" w:firstLine="301" w:firstLineChars="100"/>
              <w:rPr>
                <w:rFonts w:ascii="宋体" w:eastAsia="宋体"/>
                <w:color w:val="auto"/>
                <w:sz w:val="30"/>
                <w:szCs w:val="22"/>
              </w:rPr>
            </w:pPr>
          </w:p>
          <w:p>
            <w:pPr>
              <w:autoSpaceDE w:val="0"/>
              <w:autoSpaceDN w:val="0"/>
              <w:adjustRightInd w:val="0"/>
              <w:spacing w:line="360" w:lineRule="exact"/>
              <w:jc w:val="center"/>
              <w:rPr>
                <w:rFonts w:ascii="宋体" w:eastAsia="宋体"/>
                <w:color w:val="000000" w:themeColor="text1"/>
                <w:sz w:val="30"/>
                <w14:textFill>
                  <w14:solidFill>
                    <w14:schemeClr w14:val="tx1"/>
                  </w14:solidFill>
                </w14:textFill>
              </w:rPr>
            </w:pPr>
            <w:r>
              <w:rPr>
                <w:rFonts w:hint="eastAsia" w:ascii="宋体" w:eastAsia="宋体"/>
                <w:color w:val="000000" w:themeColor="text1"/>
                <w:sz w:val="30"/>
                <w14:textFill>
                  <w14:solidFill>
                    <w14:schemeClr w14:val="tx1"/>
                  </w14:solidFill>
                </w14:textFill>
              </w:rPr>
              <w:t>温州市妇联</w:t>
            </w:r>
          </w:p>
          <w:p>
            <w:pPr>
              <w:autoSpaceDE w:val="0"/>
              <w:autoSpaceDN w:val="0"/>
              <w:adjustRightInd w:val="0"/>
              <w:spacing w:line="360" w:lineRule="exact"/>
              <w:jc w:val="center"/>
              <w:rPr>
                <w:rFonts w:ascii="宋体" w:eastAsia="宋体"/>
                <w:b w:val="0"/>
                <w:color w:val="auto"/>
                <w:sz w:val="32"/>
                <w:lang w:val="zh-CN"/>
              </w:rPr>
            </w:pPr>
            <w:r>
              <w:rPr>
                <w:rFonts w:hint="eastAsia" w:ascii="宋体" w:eastAsia="宋体"/>
                <w:color w:val="auto"/>
                <w:sz w:val="30"/>
              </w:rPr>
              <w:t>二○二二年二月</w:t>
            </w:r>
          </w:p>
        </w:tc>
      </w:tr>
    </w:tbl>
    <w:p>
      <w:pPr>
        <w:widowControl/>
        <w:spacing w:line="360" w:lineRule="auto"/>
        <w:jc w:val="center"/>
        <w:rPr>
          <w:rFonts w:eastAsia="黑体"/>
          <w:bCs/>
          <w:sz w:val="36"/>
          <w:szCs w:val="36"/>
        </w:rPr>
      </w:pPr>
    </w:p>
    <w:p>
      <w:pPr>
        <w:widowControl/>
        <w:spacing w:line="360" w:lineRule="auto"/>
        <w:jc w:val="center"/>
        <w:rPr>
          <w:rFonts w:eastAsia="黑体"/>
          <w:bCs/>
          <w:sz w:val="36"/>
          <w:szCs w:val="36"/>
        </w:rPr>
      </w:pPr>
      <w:r>
        <w:rPr>
          <w:rFonts w:hint="eastAsia" w:eastAsia="黑体"/>
          <w:bCs/>
          <w:sz w:val="36"/>
          <w:szCs w:val="36"/>
        </w:rPr>
        <w:t>报价邀请函</w:t>
      </w:r>
    </w:p>
    <w:p>
      <w:pPr>
        <w:pStyle w:val="2"/>
        <w:ind w:firstLine="480"/>
      </w:pPr>
    </w:p>
    <w:p>
      <w:pPr>
        <w:spacing w:line="480" w:lineRule="auto"/>
        <w:jc w:val="left"/>
        <w:rPr>
          <w:b w:val="0"/>
          <w:bCs/>
          <w:sz w:val="24"/>
          <w:szCs w:val="24"/>
          <w:u w:val="single"/>
        </w:rPr>
      </w:pPr>
      <w:r>
        <w:rPr>
          <w:rFonts w:hint="eastAsia" w:ascii="宋体"/>
          <w:sz w:val="24"/>
          <w:szCs w:val="24"/>
          <w:u w:val="single"/>
        </w:rPr>
        <w:t xml:space="preserve"> </w:t>
      </w:r>
      <w:r>
        <w:rPr>
          <w:rFonts w:hint="eastAsia"/>
          <w:sz w:val="24"/>
          <w:szCs w:val="24"/>
          <w:u w:val="single"/>
        </w:rPr>
        <w:t xml:space="preserve"> </w:t>
      </w:r>
      <w:r>
        <w:rPr>
          <w:rFonts w:hint="eastAsia"/>
          <w:b w:val="0"/>
          <w:bCs/>
          <w:sz w:val="24"/>
          <w:szCs w:val="24"/>
          <w:u w:val="single"/>
        </w:rPr>
        <w:t xml:space="preserve">                    ：</w:t>
      </w:r>
    </w:p>
    <w:p>
      <w:pPr>
        <w:spacing w:line="360" w:lineRule="auto"/>
        <w:jc w:val="left"/>
        <w:rPr>
          <w:rFonts w:hint="eastAsia" w:ascii="仿宋" w:hAnsi="仿宋" w:eastAsia="仿宋"/>
          <w:sz w:val="28"/>
          <w:szCs w:val="28"/>
        </w:rPr>
      </w:pPr>
      <w:r>
        <w:rPr>
          <w:rFonts w:hint="eastAsia"/>
          <w:sz w:val="24"/>
          <w:szCs w:val="24"/>
          <w:u w:val="none"/>
        </w:rPr>
        <w:t xml:space="preserve">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温州市妇联就“优秀家风故事、家教案例、家训格言”征集活动宣传推广服务项目进行竞价采购，我们诚恳地邀请贵单位参加报价，并请按招标文件的要求认真准备按时前来竞价。</w:t>
      </w:r>
    </w:p>
    <w:p>
      <w:pPr>
        <w:spacing w:line="360" w:lineRule="auto"/>
        <w:ind w:firstLine="562" w:firstLineChars="200"/>
        <w:jc w:val="left"/>
        <w:rPr>
          <w:rFonts w:hint="eastAsia" w:ascii="仿宋" w:hAnsi="仿宋" w:eastAsia="仿宋"/>
          <w:sz w:val="28"/>
          <w:szCs w:val="28"/>
        </w:rPr>
      </w:pPr>
      <w:r>
        <w:rPr>
          <w:rFonts w:hint="eastAsia" w:ascii="仿宋" w:hAnsi="仿宋" w:eastAsia="仿宋"/>
          <w:sz w:val="28"/>
          <w:szCs w:val="28"/>
        </w:rPr>
        <w:t>1.采购编号：20210207001</w:t>
      </w:r>
    </w:p>
    <w:p>
      <w:pPr>
        <w:spacing w:line="360" w:lineRule="auto"/>
        <w:jc w:val="left"/>
        <w:rPr>
          <w:rFonts w:hint="eastAsia" w:ascii="仿宋" w:hAnsi="仿宋" w:eastAsia="仿宋"/>
          <w:sz w:val="28"/>
          <w:szCs w:val="28"/>
          <w:lang w:eastAsia="zh-CN"/>
        </w:rPr>
      </w:pPr>
      <w:r>
        <w:rPr>
          <w:rFonts w:hint="eastAsia" w:ascii="仿宋" w:hAnsi="仿宋" w:eastAsia="仿宋"/>
          <w:sz w:val="28"/>
          <w:szCs w:val="28"/>
        </w:rPr>
        <w:t xml:space="preserve">    2.项目名称：优秀家风故事、家教案例、家训格言”征集活动宣传推广服务项目</w:t>
      </w:r>
      <w:r>
        <w:rPr>
          <w:rFonts w:hint="eastAsia" w:ascii="仿宋" w:hAnsi="仿宋" w:eastAsia="仿宋"/>
          <w:sz w:val="28"/>
          <w:szCs w:val="28"/>
          <w:lang w:eastAsia="zh-CN"/>
        </w:rPr>
        <w:t>。</w:t>
      </w:r>
    </w:p>
    <w:p>
      <w:pPr>
        <w:spacing w:line="360" w:lineRule="auto"/>
        <w:ind w:firstLine="562" w:firstLineChars="200"/>
        <w:jc w:val="left"/>
        <w:rPr>
          <w:rFonts w:hint="eastAsia"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val="en-US" w:eastAsia="zh-CN"/>
        </w:rPr>
        <w:t>.</w:t>
      </w:r>
      <w:r>
        <w:rPr>
          <w:rFonts w:hint="eastAsia" w:ascii="仿宋" w:hAnsi="仿宋" w:eastAsia="仿宋"/>
          <w:sz w:val="28"/>
          <w:szCs w:val="28"/>
        </w:rPr>
        <w:t>采购预算：该项目最高限价</w:t>
      </w:r>
      <w:r>
        <w:rPr>
          <w:rFonts w:hint="eastAsia" w:ascii="仿宋" w:hAnsi="仿宋" w:eastAsia="仿宋"/>
          <w:sz w:val="28"/>
          <w:szCs w:val="28"/>
          <w:lang w:val="en-US" w:eastAsia="zh-CN"/>
        </w:rPr>
        <w:t>16</w:t>
      </w:r>
      <w:r>
        <w:rPr>
          <w:rFonts w:hint="eastAsia" w:ascii="仿宋" w:hAnsi="仿宋" w:eastAsia="仿宋"/>
          <w:sz w:val="28"/>
          <w:szCs w:val="28"/>
        </w:rPr>
        <w:t>.</w:t>
      </w:r>
      <w:r>
        <w:rPr>
          <w:rFonts w:hint="eastAsia" w:ascii="仿宋" w:hAnsi="仿宋" w:eastAsia="仿宋"/>
          <w:sz w:val="28"/>
          <w:szCs w:val="28"/>
          <w:lang w:val="en-US" w:eastAsia="zh-CN"/>
        </w:rPr>
        <w:t>5万</w:t>
      </w:r>
      <w:r>
        <w:rPr>
          <w:rFonts w:hint="eastAsia" w:ascii="仿宋" w:hAnsi="仿宋" w:eastAsia="仿宋"/>
          <w:sz w:val="28"/>
          <w:szCs w:val="28"/>
        </w:rPr>
        <w:t>元整。</w:t>
      </w:r>
    </w:p>
    <w:p>
      <w:pPr>
        <w:spacing w:line="360" w:lineRule="auto"/>
        <w:ind w:firstLine="562" w:firstLineChars="200"/>
        <w:jc w:val="left"/>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.采购内容：详见采购内容及要求</w:t>
      </w:r>
    </w:p>
    <w:p>
      <w:pPr>
        <w:spacing w:line="360" w:lineRule="auto"/>
        <w:ind w:firstLine="562" w:firstLineChars="200"/>
        <w:jc w:val="left"/>
        <w:rPr>
          <w:rFonts w:hint="eastAsia"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.竞价文件发售时间：2022 年2月</w:t>
      </w:r>
      <w:r>
        <w:rPr>
          <w:rFonts w:hint="eastAsia" w:ascii="仿宋" w:hAnsi="仿宋" w:eastAsia="仿宋"/>
          <w:sz w:val="28"/>
          <w:szCs w:val="28"/>
          <w:lang w:val="en-US" w:eastAsia="zh-CN"/>
        </w:rPr>
        <w:t>8</w:t>
      </w:r>
      <w:r>
        <w:rPr>
          <w:rFonts w:hint="eastAsia" w:ascii="仿宋" w:hAnsi="仿宋" w:eastAsia="仿宋"/>
          <w:sz w:val="28"/>
          <w:szCs w:val="28"/>
        </w:rPr>
        <w:t>日起至报价时间截止前止。</w:t>
      </w:r>
    </w:p>
    <w:p>
      <w:pPr>
        <w:spacing w:line="360" w:lineRule="auto"/>
        <w:ind w:firstLine="562" w:firstLineChars="200"/>
        <w:jc w:val="left"/>
        <w:rPr>
          <w:rFonts w:hint="eastAsia"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.竞价文件递交截止时间：2022年02月</w:t>
      </w:r>
      <w:r>
        <w:rPr>
          <w:rFonts w:hint="eastAsia" w:ascii="仿宋" w:hAnsi="仿宋" w:eastAsia="仿宋"/>
          <w:sz w:val="28"/>
          <w:szCs w:val="28"/>
          <w:lang w:val="en-US" w:eastAsia="zh-CN"/>
        </w:rPr>
        <w:t>9</w:t>
      </w:r>
      <w:r>
        <w:rPr>
          <w:rFonts w:hint="eastAsia" w:ascii="仿宋" w:hAnsi="仿宋" w:eastAsia="仿宋"/>
          <w:sz w:val="28"/>
          <w:szCs w:val="28"/>
        </w:rPr>
        <w:t xml:space="preserve">日 </w:t>
      </w:r>
      <w:r>
        <w:rPr>
          <w:rFonts w:hint="eastAsia" w:ascii="仿宋" w:hAnsi="仿宋" w:eastAsia="仿宋"/>
          <w:sz w:val="28"/>
          <w:szCs w:val="28"/>
          <w:lang w:val="en-US" w:eastAsia="zh-CN"/>
        </w:rPr>
        <w:t>11</w:t>
      </w:r>
      <w:r>
        <w:rPr>
          <w:rFonts w:hint="eastAsia" w:ascii="仿宋" w:hAnsi="仿宋" w:eastAsia="仿宋"/>
          <w:sz w:val="28"/>
          <w:szCs w:val="28"/>
        </w:rPr>
        <w:t>：00 时整。</w:t>
      </w:r>
    </w:p>
    <w:p>
      <w:pPr>
        <w:spacing w:line="360" w:lineRule="auto"/>
        <w:ind w:firstLine="843" w:firstLineChars="300"/>
        <w:jc w:val="left"/>
        <w:rPr>
          <w:rFonts w:hint="eastAsia" w:ascii="仿宋" w:hAnsi="仿宋" w:eastAsia="仿宋"/>
          <w:sz w:val="28"/>
          <w:szCs w:val="28"/>
          <w:lang w:val="en-US" w:eastAsia="zh-CN"/>
        </w:rPr>
      </w:pPr>
      <w:r>
        <w:rPr>
          <w:rFonts w:hint="eastAsia" w:ascii="仿宋" w:hAnsi="仿宋" w:eastAsia="仿宋"/>
          <w:sz w:val="28"/>
          <w:szCs w:val="28"/>
        </w:rPr>
        <w:t>递交地点：</w:t>
      </w:r>
      <w:r>
        <w:rPr>
          <w:rFonts w:hint="eastAsia" w:ascii="仿宋" w:hAnsi="仿宋" w:eastAsia="仿宋"/>
          <w:sz w:val="28"/>
          <w:szCs w:val="28"/>
          <w:lang w:eastAsia="zh-CN"/>
        </w:rPr>
        <w:t>温州市妇联办公室</w:t>
      </w:r>
      <w:r>
        <w:rPr>
          <w:rFonts w:hint="eastAsia" w:ascii="仿宋" w:hAnsi="仿宋" w:eastAsia="仿宋"/>
          <w:sz w:val="28"/>
          <w:szCs w:val="28"/>
          <w:lang w:val="en-US" w:eastAsia="zh-CN"/>
        </w:rPr>
        <w:t>1327室</w:t>
      </w:r>
    </w:p>
    <w:p>
      <w:pPr>
        <w:spacing w:line="360" w:lineRule="auto"/>
        <w:ind w:firstLine="843" w:firstLineChars="300"/>
        <w:jc w:val="left"/>
        <w:rPr>
          <w:rFonts w:hint="default" w:ascii="仿宋" w:hAnsi="仿宋" w:eastAsia="仿宋"/>
          <w:sz w:val="28"/>
          <w:szCs w:val="28"/>
          <w:lang w:val="en-US" w:eastAsia="zh-CN"/>
        </w:rPr>
      </w:pPr>
      <w:r>
        <w:rPr>
          <w:rFonts w:hint="eastAsia" w:ascii="仿宋" w:hAnsi="仿宋" w:eastAsia="仿宋"/>
          <w:sz w:val="28"/>
          <w:szCs w:val="28"/>
          <w:lang w:val="en-US" w:eastAsia="zh-CN"/>
        </w:rPr>
        <w:t>报价文件发送地址：温州市鹿城区绣山路321行政管理中心1号楼</w:t>
      </w:r>
    </w:p>
    <w:p>
      <w:pPr>
        <w:spacing w:line="360" w:lineRule="auto"/>
        <w:ind w:firstLine="843" w:firstLineChars="300"/>
        <w:jc w:val="left"/>
        <w:rPr>
          <w:rFonts w:hint="eastAsia" w:ascii="仿宋" w:hAnsi="仿宋" w:eastAsia="仿宋"/>
          <w:sz w:val="28"/>
          <w:szCs w:val="28"/>
          <w:lang w:val="en-US" w:eastAsia="zh-CN"/>
        </w:rPr>
      </w:pPr>
      <w:r>
        <w:rPr>
          <w:rFonts w:hint="eastAsia" w:ascii="仿宋" w:hAnsi="仿宋" w:eastAsia="仿宋"/>
          <w:sz w:val="28"/>
          <w:szCs w:val="28"/>
        </w:rPr>
        <w:t>联系人：</w:t>
      </w:r>
      <w:r>
        <w:rPr>
          <w:rFonts w:hint="eastAsia" w:ascii="仿宋" w:hAnsi="仿宋" w:eastAsia="仿宋"/>
          <w:sz w:val="28"/>
          <w:szCs w:val="28"/>
          <w:lang w:eastAsia="zh-CN"/>
        </w:rPr>
        <w:t>李雯虹</w:t>
      </w:r>
    </w:p>
    <w:p>
      <w:pPr>
        <w:spacing w:line="360" w:lineRule="auto"/>
        <w:jc w:val="left"/>
        <w:rPr>
          <w:rFonts w:hint="eastAsia" w:ascii="仿宋" w:hAnsi="仿宋" w:eastAsia="仿宋"/>
          <w:sz w:val="28"/>
          <w:szCs w:val="28"/>
        </w:rPr>
      </w:pPr>
    </w:p>
    <w:p>
      <w:pPr>
        <w:spacing w:line="360" w:lineRule="auto"/>
        <w:jc w:val="left"/>
        <w:rPr>
          <w:rFonts w:hint="eastAsia" w:ascii="仿宋" w:hAnsi="仿宋" w:eastAsia="仿宋"/>
          <w:sz w:val="28"/>
          <w:szCs w:val="28"/>
        </w:rPr>
      </w:pPr>
    </w:p>
    <w:p>
      <w:pPr>
        <w:spacing w:line="360" w:lineRule="auto"/>
        <w:jc w:val="left"/>
        <w:rPr>
          <w:rFonts w:hint="eastAsia" w:ascii="仿宋" w:hAnsi="仿宋" w:eastAsia="仿宋"/>
          <w:sz w:val="28"/>
          <w:szCs w:val="28"/>
        </w:rPr>
      </w:pPr>
    </w:p>
    <w:p>
      <w:pPr>
        <w:spacing w:line="360" w:lineRule="auto"/>
        <w:jc w:val="left"/>
        <w:rPr>
          <w:rFonts w:hint="eastAsia" w:ascii="仿宋" w:hAnsi="仿宋" w:eastAsia="仿宋"/>
          <w:sz w:val="28"/>
          <w:szCs w:val="28"/>
        </w:rPr>
      </w:pPr>
      <w:r>
        <w:rPr>
          <w:rFonts w:hint="eastAsia" w:ascii="仿宋" w:hAnsi="仿宋" w:eastAsia="仿宋"/>
          <w:sz w:val="28"/>
          <w:szCs w:val="28"/>
        </w:rPr>
        <w:t xml:space="preserve">                                              温州市妇联</w:t>
      </w:r>
    </w:p>
    <w:p>
      <w:pPr>
        <w:spacing w:line="360" w:lineRule="auto"/>
        <w:ind w:firstLine="5902" w:firstLineChars="2100"/>
        <w:jc w:val="left"/>
        <w:rPr>
          <w:rFonts w:hint="eastAsia" w:ascii="仿宋" w:hAnsi="仿宋" w:eastAsia="仿宋"/>
          <w:sz w:val="28"/>
          <w:szCs w:val="28"/>
        </w:rPr>
      </w:pPr>
      <w:r>
        <w:rPr>
          <w:rFonts w:hint="eastAsia" w:ascii="仿宋" w:hAnsi="仿宋" w:eastAsia="仿宋"/>
          <w:sz w:val="28"/>
          <w:szCs w:val="28"/>
        </w:rPr>
        <w:t xml:space="preserve">2022年02 月07日 </w:t>
      </w:r>
    </w:p>
    <w:p>
      <w:pPr>
        <w:snapToGrid w:val="0"/>
        <w:spacing w:line="400" w:lineRule="atLeast"/>
        <w:jc w:val="center"/>
        <w:rPr>
          <w:rFonts w:ascii="宋体" w:eastAsia="宋体"/>
          <w:b w:val="0"/>
          <w:color w:val="auto"/>
          <w:sz w:val="24"/>
          <w:szCs w:val="24"/>
        </w:rPr>
      </w:pPr>
    </w:p>
    <w:p>
      <w:pPr>
        <w:autoSpaceDE w:val="0"/>
        <w:autoSpaceDN w:val="0"/>
        <w:adjustRightInd w:val="0"/>
        <w:spacing w:line="500" w:lineRule="atLeast"/>
        <w:jc w:val="center"/>
        <w:textAlignment w:val="baseline"/>
        <w:rPr>
          <w:rFonts w:ascii="宋体" w:eastAsia="宋体"/>
          <w:b w:val="0"/>
          <w:color w:val="auto"/>
          <w:sz w:val="36"/>
          <w:lang w:val="zh-CN"/>
        </w:rPr>
        <w:sectPr>
          <w:footerReference r:id="rId5" w:type="first"/>
          <w:headerReference r:id="rId3" w:type="default"/>
          <w:footerReference r:id="rId4" w:type="default"/>
          <w:pgSz w:w="11906" w:h="16838"/>
          <w:pgMar w:top="1440" w:right="1145" w:bottom="1440" w:left="1287" w:header="851" w:footer="992" w:gutter="0"/>
          <w:cols w:space="720" w:num="1"/>
          <w:titlePg/>
          <w:docGrid w:linePitch="312" w:charSpace="0"/>
        </w:sectPr>
      </w:pPr>
    </w:p>
    <w:p>
      <w:pPr>
        <w:autoSpaceDE w:val="0"/>
        <w:autoSpaceDN w:val="0"/>
        <w:adjustRightInd w:val="0"/>
        <w:snapToGrid w:val="0"/>
        <w:spacing w:line="360" w:lineRule="exact"/>
        <w:jc w:val="center"/>
        <w:rPr>
          <w:rFonts w:ascii="宋体" w:eastAsia="宋体"/>
          <w:b w:val="0"/>
          <w:color w:val="auto"/>
          <w:sz w:val="32"/>
          <w:lang w:val="zh-CN"/>
        </w:rPr>
      </w:pPr>
      <w:r>
        <w:rPr>
          <w:rFonts w:hint="eastAsia" w:ascii="宋体" w:eastAsia="宋体"/>
          <w:b w:val="0"/>
          <w:color w:val="auto"/>
          <w:sz w:val="36"/>
          <w:lang w:val="zh-CN"/>
        </w:rPr>
        <w:t>第一部分</w:t>
      </w:r>
      <w:r>
        <w:rPr>
          <w:rFonts w:hint="eastAsia" w:ascii="宋体" w:eastAsia="宋体"/>
          <w:b w:val="0"/>
          <w:color w:val="auto"/>
          <w:sz w:val="32"/>
          <w:lang w:val="zh-CN"/>
        </w:rPr>
        <w:t xml:space="preserve">  项目简介</w:t>
      </w:r>
    </w:p>
    <w:p>
      <w:pPr>
        <w:pStyle w:val="10"/>
        <w:adjustRightInd w:val="0"/>
        <w:snapToGrid w:val="0"/>
        <w:spacing w:line="400" w:lineRule="exact"/>
        <w:outlineLvl w:val="0"/>
        <w:rPr>
          <w:rFonts w:eastAsia="宋体" w:cs="宋体"/>
          <w:bCs/>
          <w:color w:val="auto"/>
          <w:sz w:val="22"/>
        </w:rPr>
      </w:pPr>
      <w:bookmarkStart w:id="0" w:name="_Toc442181514"/>
      <w:bookmarkStart w:id="1" w:name="_Toc392754199"/>
      <w:bookmarkStart w:id="2" w:name="_Toc3522"/>
      <w:bookmarkStart w:id="3" w:name="_Toc357768544"/>
      <w:bookmarkStart w:id="4" w:name="_Toc569"/>
      <w:r>
        <w:rPr>
          <w:rFonts w:hint="eastAsia" w:hAnsi="宋体" w:eastAsia="宋体"/>
          <w:b w:val="0"/>
          <w:bCs/>
          <w:sz w:val="22"/>
        </w:rPr>
        <w:t>一</w:t>
      </w:r>
      <w:bookmarkEnd w:id="0"/>
      <w:bookmarkEnd w:id="1"/>
      <w:bookmarkEnd w:id="2"/>
      <w:bookmarkEnd w:id="3"/>
      <w:bookmarkEnd w:id="4"/>
      <w:bookmarkStart w:id="5" w:name="_Toc450507045"/>
      <w:bookmarkStart w:id="6" w:name="_Toc383768502"/>
      <w:bookmarkStart w:id="7" w:name="_Toc383769406"/>
      <w:bookmarkStart w:id="8" w:name="_Toc383594372"/>
      <w:r>
        <w:rPr>
          <w:rFonts w:hint="eastAsia" w:eastAsia="宋体" w:cs="宋体"/>
          <w:bCs/>
          <w:color w:val="auto"/>
          <w:sz w:val="22"/>
        </w:rPr>
        <w:t>、</w:t>
      </w:r>
      <w:bookmarkEnd w:id="5"/>
      <w:bookmarkEnd w:id="6"/>
      <w:bookmarkEnd w:id="7"/>
      <w:bookmarkEnd w:id="8"/>
      <w:r>
        <w:rPr>
          <w:rFonts w:hint="eastAsia" w:eastAsia="宋体" w:cs="宋体"/>
          <w:bCs/>
          <w:color w:val="auto"/>
          <w:sz w:val="22"/>
        </w:rPr>
        <w:t>项目背景</w:t>
      </w:r>
    </w:p>
    <w:p>
      <w:pPr>
        <w:spacing w:line="460" w:lineRule="exact"/>
        <w:ind w:firstLine="431" w:firstLineChars="196"/>
        <w:rPr>
          <w:rFonts w:hint="eastAsia" w:ascii="宋体" w:eastAsia="宋体"/>
          <w:b w:val="0"/>
          <w:color w:val="auto"/>
          <w:sz w:val="22"/>
          <w:lang w:eastAsia="zh-CN"/>
        </w:rPr>
      </w:pPr>
      <w:r>
        <w:rPr>
          <w:rFonts w:hint="eastAsia" w:ascii="宋体" w:eastAsia="宋体"/>
          <w:b w:val="0"/>
          <w:color w:val="auto"/>
          <w:sz w:val="22"/>
        </w:rPr>
        <w:t>为</w:t>
      </w:r>
      <w:r>
        <w:rPr>
          <w:rFonts w:hint="eastAsia" w:ascii="宋体" w:eastAsia="宋体"/>
          <w:b w:val="0"/>
          <w:color w:val="auto"/>
          <w:sz w:val="22"/>
          <w:lang w:eastAsia="zh-CN"/>
        </w:rPr>
        <w:t>深入</w:t>
      </w:r>
      <w:r>
        <w:rPr>
          <w:rFonts w:hint="eastAsia" w:ascii="宋体" w:eastAsia="宋体"/>
          <w:b w:val="0"/>
          <w:color w:val="auto"/>
          <w:sz w:val="22"/>
        </w:rPr>
        <w:t>贯彻习近平总书记关于家庭家教家风</w:t>
      </w:r>
      <w:r>
        <w:rPr>
          <w:rFonts w:hint="eastAsia" w:ascii="宋体" w:eastAsia="宋体"/>
          <w:b w:val="0"/>
          <w:color w:val="auto"/>
          <w:sz w:val="22"/>
          <w:lang w:eastAsia="zh-CN"/>
        </w:rPr>
        <w:t>建设</w:t>
      </w:r>
      <w:r>
        <w:rPr>
          <w:rFonts w:hint="eastAsia" w:ascii="宋体" w:eastAsia="宋体"/>
          <w:b w:val="0"/>
          <w:color w:val="auto"/>
          <w:sz w:val="22"/>
        </w:rPr>
        <w:t>的重要论述，</w:t>
      </w:r>
      <w:r>
        <w:rPr>
          <w:rFonts w:hint="eastAsia" w:ascii="宋体" w:eastAsia="宋体"/>
          <w:b w:val="0"/>
          <w:color w:val="auto"/>
          <w:sz w:val="22"/>
          <w:lang w:eastAsia="zh-CN"/>
        </w:rPr>
        <w:t>认真</w:t>
      </w:r>
      <w:r>
        <w:rPr>
          <w:rFonts w:hint="eastAsia" w:ascii="宋体" w:eastAsia="宋体"/>
          <w:b w:val="0"/>
          <w:color w:val="auto"/>
          <w:sz w:val="22"/>
        </w:rPr>
        <w:t>落实</w:t>
      </w:r>
      <w:r>
        <w:rPr>
          <w:rFonts w:hint="eastAsia" w:ascii="宋体" w:eastAsia="宋体"/>
          <w:b w:val="0"/>
          <w:color w:val="auto"/>
          <w:sz w:val="22"/>
          <w:lang w:eastAsia="zh-CN"/>
        </w:rPr>
        <w:t>《中华人民共和国家庭教育促进法》和省、市委相关工作部署，积极</w:t>
      </w:r>
      <w:r>
        <w:rPr>
          <w:rFonts w:hint="eastAsia" w:ascii="宋体" w:eastAsia="宋体"/>
          <w:b w:val="0"/>
          <w:color w:val="auto"/>
          <w:sz w:val="22"/>
        </w:rPr>
        <w:t>践行社会主义核心价值观</w:t>
      </w:r>
      <w:r>
        <w:rPr>
          <w:rFonts w:hint="eastAsia" w:ascii="宋体" w:eastAsia="宋体"/>
          <w:b w:val="0"/>
          <w:color w:val="auto"/>
          <w:sz w:val="22"/>
          <w:lang w:eastAsia="zh-CN"/>
        </w:rPr>
        <w:t>，</w:t>
      </w:r>
      <w:r>
        <w:rPr>
          <w:rFonts w:hint="eastAsia" w:ascii="宋体" w:eastAsia="宋体"/>
          <w:b w:val="0"/>
          <w:color w:val="auto"/>
          <w:sz w:val="22"/>
        </w:rPr>
        <w:t>大力弘扬优秀传统文化，</w:t>
      </w:r>
      <w:r>
        <w:rPr>
          <w:rFonts w:hint="eastAsia" w:ascii="宋体" w:eastAsia="宋体"/>
          <w:b w:val="0"/>
          <w:color w:val="auto"/>
          <w:sz w:val="22"/>
          <w:lang w:val="en-US" w:eastAsia="zh-CN"/>
        </w:rPr>
        <w:t>打造温州家庭家教家风金名片，</w:t>
      </w:r>
      <w:r>
        <w:rPr>
          <w:rFonts w:hint="eastAsia" w:ascii="宋体" w:eastAsia="宋体"/>
          <w:b w:val="0"/>
          <w:color w:val="auto"/>
          <w:sz w:val="22"/>
          <w:lang w:eastAsia="zh-CN"/>
        </w:rPr>
        <w:t>引领新时代</w:t>
      </w:r>
      <w:r>
        <w:rPr>
          <w:rFonts w:hint="eastAsia" w:ascii="宋体" w:eastAsia="宋体"/>
          <w:b w:val="0"/>
          <w:color w:val="auto"/>
          <w:sz w:val="22"/>
        </w:rPr>
        <w:t>文明</w:t>
      </w:r>
      <w:r>
        <w:rPr>
          <w:rFonts w:hint="eastAsia" w:ascii="宋体" w:eastAsia="宋体"/>
          <w:b w:val="0"/>
          <w:color w:val="auto"/>
          <w:sz w:val="22"/>
          <w:lang w:eastAsia="zh-CN"/>
        </w:rPr>
        <w:t>新</w:t>
      </w:r>
      <w:r>
        <w:rPr>
          <w:rFonts w:hint="eastAsia" w:ascii="宋体" w:eastAsia="宋体"/>
          <w:b w:val="0"/>
          <w:color w:val="auto"/>
          <w:sz w:val="22"/>
        </w:rPr>
        <w:t>风尚</w:t>
      </w:r>
      <w:r>
        <w:rPr>
          <w:rFonts w:hint="eastAsia" w:ascii="宋体" w:eastAsia="宋体"/>
          <w:b w:val="0"/>
          <w:color w:val="auto"/>
          <w:sz w:val="22"/>
          <w:lang w:eastAsia="zh-CN"/>
        </w:rPr>
        <w:t>，</w:t>
      </w:r>
      <w:r>
        <w:rPr>
          <w:rFonts w:hint="eastAsia" w:ascii="宋体" w:eastAsia="宋体"/>
          <w:b w:val="0"/>
          <w:color w:val="auto"/>
          <w:sz w:val="22"/>
        </w:rPr>
        <w:t>拟</w:t>
      </w:r>
      <w:r>
        <w:rPr>
          <w:rFonts w:hint="eastAsia" w:ascii="宋体" w:eastAsia="宋体"/>
          <w:b w:val="0"/>
          <w:color w:val="auto"/>
          <w:sz w:val="22"/>
          <w:lang w:eastAsia="zh-CN"/>
        </w:rPr>
        <w:t>通过媒体</w:t>
      </w:r>
      <w:r>
        <w:rPr>
          <w:rFonts w:hint="eastAsia" w:ascii="宋体" w:eastAsia="宋体"/>
          <w:b w:val="0"/>
          <w:color w:val="auto"/>
          <w:sz w:val="22"/>
        </w:rPr>
        <w:t>开展“优秀家风故事、家教案例、家训格言”征集活动宣传推广</w:t>
      </w:r>
      <w:r>
        <w:rPr>
          <w:rFonts w:hint="eastAsia" w:ascii="宋体" w:eastAsia="宋体"/>
          <w:b w:val="0"/>
          <w:color w:val="auto"/>
          <w:sz w:val="22"/>
          <w:lang w:eastAsia="zh-CN"/>
        </w:rPr>
        <w:t>。</w:t>
      </w:r>
      <w:r>
        <w:rPr>
          <w:rFonts w:hint="eastAsia" w:ascii="宋体" w:eastAsia="宋体"/>
          <w:b w:val="0"/>
          <w:color w:val="auto"/>
          <w:sz w:val="22"/>
        </w:rPr>
        <w:t>通过广泛征集家风、家训、家教线索，唤醒沉睡心中的家风记忆，凝结家的力量</w:t>
      </w:r>
      <w:r>
        <w:rPr>
          <w:rFonts w:hint="eastAsia" w:ascii="宋体" w:eastAsia="宋体"/>
          <w:b w:val="0"/>
          <w:color w:val="auto"/>
          <w:sz w:val="22"/>
          <w:lang w:eastAsia="zh-CN"/>
        </w:rPr>
        <w:t>，</w:t>
      </w:r>
      <w:r>
        <w:rPr>
          <w:rFonts w:hint="eastAsia" w:ascii="宋体" w:eastAsia="宋体"/>
          <w:b w:val="0"/>
          <w:color w:val="auto"/>
          <w:sz w:val="22"/>
        </w:rPr>
        <w:t>推动全社会形成注重家庭、注重家教、注重家风的共识，</w:t>
      </w:r>
      <w:r>
        <w:rPr>
          <w:rFonts w:hint="eastAsia" w:ascii="宋体" w:eastAsia="宋体"/>
          <w:b w:val="0"/>
          <w:color w:val="auto"/>
          <w:sz w:val="22"/>
          <w:lang w:eastAsia="zh-CN"/>
        </w:rPr>
        <w:t>引领新时代文明新风尚，</w:t>
      </w:r>
      <w:r>
        <w:rPr>
          <w:rFonts w:hint="eastAsia" w:ascii="宋体" w:eastAsia="宋体"/>
          <w:b w:val="0"/>
          <w:color w:val="auto"/>
          <w:sz w:val="22"/>
        </w:rPr>
        <w:t>推进社会主义核心价值观</w:t>
      </w:r>
      <w:r>
        <w:rPr>
          <w:rFonts w:hint="eastAsia" w:ascii="宋体" w:eastAsia="宋体"/>
          <w:b w:val="0"/>
          <w:color w:val="auto"/>
          <w:sz w:val="22"/>
          <w:lang w:eastAsia="zh-CN"/>
        </w:rPr>
        <w:t>在瓯越大地</w:t>
      </w:r>
      <w:r>
        <w:rPr>
          <w:rFonts w:hint="eastAsia" w:ascii="宋体" w:eastAsia="宋体"/>
          <w:b w:val="0"/>
          <w:color w:val="auto"/>
          <w:sz w:val="22"/>
        </w:rPr>
        <w:t>落地生根</w:t>
      </w:r>
      <w:r>
        <w:rPr>
          <w:rFonts w:hint="eastAsia" w:ascii="宋体" w:eastAsia="宋体"/>
          <w:b w:val="0"/>
          <w:color w:val="auto"/>
          <w:sz w:val="22"/>
          <w:lang w:eastAsia="zh-CN"/>
        </w:rPr>
        <w:t>。</w:t>
      </w:r>
    </w:p>
    <w:p/>
    <w:p>
      <w:pPr>
        <w:rPr>
          <w:rFonts w:hint="eastAsia" w:asciiTheme="minorEastAsia" w:hAnsiTheme="minorEastAsia" w:eastAsiaTheme="minorEastAsia"/>
          <w:b w:val="0"/>
          <w:sz w:val="32"/>
          <w:szCs w:val="32"/>
        </w:rPr>
      </w:pPr>
      <w:r>
        <w:rPr>
          <w:rFonts w:hint="eastAsia" w:asciiTheme="minorEastAsia" w:hAnsiTheme="minorEastAsia" w:eastAsiaTheme="minorEastAsia"/>
          <w:sz w:val="30"/>
          <w:szCs w:val="30"/>
        </w:rPr>
        <w:t xml:space="preserve">                 </w:t>
      </w:r>
      <w:r>
        <w:rPr>
          <w:rFonts w:hint="eastAsia" w:asciiTheme="minorEastAsia" w:hAnsiTheme="minorEastAsia" w:eastAsiaTheme="minorEastAsia"/>
          <w:b w:val="0"/>
          <w:sz w:val="32"/>
          <w:szCs w:val="32"/>
        </w:rPr>
        <w:t xml:space="preserve"> </w:t>
      </w:r>
    </w:p>
    <w:p>
      <w:pPr>
        <w:jc w:val="center"/>
        <w:rPr>
          <w:rFonts w:asciiTheme="minorEastAsia" w:hAnsiTheme="minorEastAsia" w:eastAsiaTheme="minorEastAsia"/>
          <w:b w:val="0"/>
          <w:sz w:val="32"/>
          <w:szCs w:val="32"/>
        </w:rPr>
      </w:pPr>
      <w:r>
        <w:rPr>
          <w:rFonts w:hint="eastAsia" w:asciiTheme="minorEastAsia" w:hAnsiTheme="minorEastAsia" w:eastAsiaTheme="minorEastAsia"/>
          <w:b w:val="0"/>
          <w:sz w:val="32"/>
          <w:szCs w:val="32"/>
        </w:rPr>
        <w:t>第二部分   采购内容及技术要求</w:t>
      </w:r>
    </w:p>
    <w:p>
      <w:pPr>
        <w:pStyle w:val="2"/>
        <w:ind w:firstLine="480"/>
      </w:pPr>
    </w:p>
    <w:p>
      <w:pPr>
        <w:widowControl/>
        <w:autoSpaceDE w:val="0"/>
        <w:autoSpaceDN w:val="0"/>
        <w:adjustRightInd w:val="0"/>
        <w:spacing w:line="400" w:lineRule="exact"/>
        <w:textAlignment w:val="bottom"/>
        <w:rPr>
          <w:rFonts w:ascii="宋体" w:eastAsia="宋体" w:cs="宋体"/>
          <w:color w:val="auto"/>
          <w:sz w:val="22"/>
        </w:rPr>
      </w:pPr>
      <w:r>
        <w:rPr>
          <w:rFonts w:hint="eastAsia" w:ascii="宋体" w:eastAsia="宋体" w:cs="宋体"/>
          <w:color w:val="auto"/>
          <w:sz w:val="22"/>
        </w:rPr>
        <w:t>一、主要采购内容及要求：</w:t>
      </w:r>
    </w:p>
    <w:p>
      <w:pPr>
        <w:widowControl/>
        <w:autoSpaceDE w:val="0"/>
        <w:autoSpaceDN w:val="0"/>
        <w:adjustRightInd w:val="0"/>
        <w:spacing w:line="320" w:lineRule="exact"/>
        <w:ind w:firstLine="440" w:firstLineChars="200"/>
        <w:textAlignment w:val="bottom"/>
        <w:rPr>
          <w:rFonts w:cs="宋体" w:asciiTheme="minorEastAsia" w:hAnsiTheme="minorEastAsia" w:eastAsiaTheme="minorEastAsia"/>
          <w:b w:val="0"/>
          <w:sz w:val="22"/>
          <w:szCs w:val="22"/>
        </w:rPr>
      </w:pPr>
      <w:r>
        <w:rPr>
          <w:rFonts w:hint="eastAsia" w:cs="宋体" w:asciiTheme="minorEastAsia" w:hAnsiTheme="minorEastAsia" w:eastAsiaTheme="minorEastAsia"/>
          <w:b w:val="0"/>
          <w:sz w:val="22"/>
          <w:szCs w:val="22"/>
        </w:rPr>
        <w:t>本次项目需在市级宣传平台（含传媒纸媒和新媒体平台）广泛发动，并面向海内外温州人征集足够多的优秀家风故事、家教案例及家训格言，相关要求如下：</w:t>
      </w:r>
    </w:p>
    <w:p>
      <w:pPr>
        <w:autoSpaceDE w:val="0"/>
        <w:autoSpaceDN w:val="0"/>
        <w:adjustRightInd w:val="0"/>
        <w:snapToGrid w:val="0"/>
        <w:spacing w:line="460" w:lineRule="atLeast"/>
        <w:ind w:firstLine="431" w:firstLineChars="196"/>
        <w:jc w:val="left"/>
        <w:textAlignment w:val="bottom"/>
        <w:rPr>
          <w:rFonts w:hint="eastAsia" w:ascii="宋体" w:eastAsia="宋体"/>
          <w:b w:val="0"/>
          <w:color w:val="auto"/>
          <w:sz w:val="22"/>
          <w:szCs w:val="22"/>
        </w:rPr>
      </w:pPr>
      <w:r>
        <w:rPr>
          <w:rFonts w:hint="eastAsia" w:ascii="宋体" w:eastAsia="宋体"/>
          <w:b w:val="0"/>
          <w:color w:val="auto"/>
          <w:sz w:val="22"/>
          <w:szCs w:val="22"/>
        </w:rPr>
        <w:t>1、活动时间：即日起至2022年</w:t>
      </w:r>
      <w:r>
        <w:rPr>
          <w:rFonts w:hint="eastAsia" w:ascii="宋体" w:eastAsia="宋体"/>
          <w:b w:val="0"/>
          <w:color w:val="auto"/>
          <w:sz w:val="22"/>
          <w:szCs w:val="22"/>
          <w:lang w:val="en-US" w:eastAsia="zh-CN"/>
        </w:rPr>
        <w:t>6</w:t>
      </w:r>
      <w:r>
        <w:rPr>
          <w:rFonts w:hint="eastAsia" w:ascii="宋体" w:eastAsia="宋体"/>
          <w:b w:val="0"/>
          <w:color w:val="auto"/>
          <w:sz w:val="22"/>
          <w:szCs w:val="22"/>
        </w:rPr>
        <w:t>月</w:t>
      </w:r>
    </w:p>
    <w:p>
      <w:pPr>
        <w:autoSpaceDE w:val="0"/>
        <w:autoSpaceDN w:val="0"/>
        <w:adjustRightInd w:val="0"/>
        <w:snapToGrid w:val="0"/>
        <w:spacing w:line="460" w:lineRule="atLeast"/>
        <w:ind w:firstLine="431" w:firstLineChars="196"/>
        <w:jc w:val="left"/>
        <w:textAlignment w:val="bottom"/>
        <w:rPr>
          <w:rFonts w:ascii="宋体" w:eastAsia="宋体"/>
          <w:b w:val="0"/>
          <w:color w:val="auto"/>
          <w:sz w:val="22"/>
          <w:szCs w:val="22"/>
        </w:rPr>
      </w:pPr>
      <w:r>
        <w:rPr>
          <w:rFonts w:hint="eastAsia" w:ascii="宋体" w:eastAsia="宋体"/>
          <w:b w:val="0"/>
          <w:color w:val="auto"/>
          <w:sz w:val="22"/>
          <w:szCs w:val="22"/>
        </w:rPr>
        <w:t>2、分阶段展示：活动分启动、征集、评审、成果展示四个阶段，并根据四个阶段，聚焦不同重点，进行宣传推广。征集活动面向全社会广泛征集优秀家风故事、家教案例、家训格言，评审阶段，开展线下和线上点赞结合，结合网络点赞，对本次征集的优秀家风故事、家教案例、家训格言分别进行评选，从中选出20件最佳作品和30件优秀作品。展示阶段，可分批展示，也可集中展示，以效果最佳为要。</w:t>
      </w:r>
    </w:p>
    <w:p>
      <w:pPr>
        <w:autoSpaceDE w:val="0"/>
        <w:autoSpaceDN w:val="0"/>
        <w:adjustRightInd w:val="0"/>
        <w:snapToGrid w:val="0"/>
        <w:spacing w:line="460" w:lineRule="atLeast"/>
        <w:ind w:firstLine="431" w:firstLineChars="196"/>
        <w:jc w:val="left"/>
        <w:textAlignment w:val="bottom"/>
        <w:rPr>
          <w:rFonts w:ascii="宋体" w:eastAsia="宋体"/>
          <w:b w:val="0"/>
          <w:color w:val="auto"/>
          <w:sz w:val="22"/>
          <w:szCs w:val="22"/>
        </w:rPr>
      </w:pPr>
      <w:r>
        <w:rPr>
          <w:rFonts w:hint="eastAsia" w:ascii="宋体" w:eastAsia="宋体"/>
          <w:b w:val="0"/>
          <w:color w:val="auto"/>
          <w:sz w:val="22"/>
          <w:szCs w:val="22"/>
        </w:rPr>
        <w:t>3、宣传平台：须纸媒和新媒体相结合推广宣传，做到最广泛的发动。</w:t>
      </w:r>
    </w:p>
    <w:p>
      <w:pPr>
        <w:autoSpaceDE w:val="0"/>
        <w:autoSpaceDN w:val="0"/>
        <w:adjustRightInd w:val="0"/>
        <w:snapToGrid w:val="0"/>
        <w:spacing w:line="460" w:lineRule="atLeast"/>
        <w:ind w:firstLine="431" w:firstLineChars="196"/>
        <w:jc w:val="left"/>
        <w:textAlignment w:val="bottom"/>
        <w:rPr>
          <w:rFonts w:ascii="宋体" w:eastAsia="宋体"/>
          <w:b w:val="0"/>
          <w:color w:val="auto"/>
          <w:sz w:val="22"/>
          <w:szCs w:val="22"/>
        </w:rPr>
      </w:pPr>
    </w:p>
    <w:p>
      <w:pPr>
        <w:rPr>
          <w:lang w:val="zh-CN"/>
        </w:rPr>
      </w:pPr>
    </w:p>
    <w:p>
      <w:pPr>
        <w:pStyle w:val="2"/>
        <w:ind w:firstLine="480"/>
        <w:rPr>
          <w:lang w:val="zh-CN"/>
        </w:rPr>
      </w:pPr>
    </w:p>
    <w:p>
      <w:pPr>
        <w:rPr>
          <w:lang w:val="zh-CN"/>
        </w:rPr>
      </w:pPr>
    </w:p>
    <w:p>
      <w:pPr>
        <w:pStyle w:val="2"/>
        <w:ind w:firstLine="480"/>
        <w:rPr>
          <w:lang w:val="zh-CN"/>
        </w:rPr>
      </w:pPr>
    </w:p>
    <w:p>
      <w:pPr>
        <w:autoSpaceDE w:val="0"/>
        <w:autoSpaceDN w:val="0"/>
        <w:adjustRightInd w:val="0"/>
        <w:snapToGrid w:val="0"/>
        <w:spacing w:line="430" w:lineRule="atLeast"/>
        <w:jc w:val="center"/>
        <w:rPr>
          <w:rFonts w:ascii="宋体" w:eastAsia="宋体"/>
          <w:b w:val="0"/>
          <w:color w:val="auto"/>
          <w:sz w:val="36"/>
          <w:lang w:val="zh-CN"/>
        </w:rPr>
      </w:pPr>
      <w:r>
        <w:rPr>
          <w:rFonts w:hint="eastAsia" w:ascii="宋体" w:eastAsia="宋体"/>
          <w:b w:val="0"/>
          <w:color w:val="auto"/>
          <w:sz w:val="36"/>
          <w:lang w:val="zh-CN"/>
        </w:rPr>
        <w:t>第三部分   供应商须知</w:t>
      </w:r>
    </w:p>
    <w:p>
      <w:pPr>
        <w:autoSpaceDE w:val="0"/>
        <w:autoSpaceDN w:val="0"/>
        <w:adjustRightInd w:val="0"/>
        <w:snapToGrid w:val="0"/>
        <w:spacing w:line="440" w:lineRule="atLeast"/>
        <w:ind w:firstLine="481" w:firstLineChars="200"/>
        <w:rPr>
          <w:rFonts w:ascii="宋体" w:eastAsia="宋体"/>
          <w:color w:val="auto"/>
          <w:sz w:val="22"/>
        </w:rPr>
      </w:pPr>
      <w:r>
        <w:rPr>
          <w:rFonts w:hint="eastAsia" w:ascii="宋体" w:eastAsia="宋体"/>
          <w:color w:val="auto"/>
          <w:sz w:val="24"/>
          <w:lang w:val="zh-CN"/>
        </w:rPr>
        <w:t>一、说明</w:t>
      </w:r>
    </w:p>
    <w:p>
      <w:pPr>
        <w:autoSpaceDE w:val="0"/>
        <w:autoSpaceDN w:val="0"/>
        <w:adjustRightInd w:val="0"/>
        <w:snapToGrid w:val="0"/>
        <w:spacing w:line="440" w:lineRule="atLeast"/>
        <w:ind w:firstLine="446" w:firstLineChars="203"/>
        <w:textAlignment w:val="bottom"/>
        <w:rPr>
          <w:rFonts w:ascii="宋体" w:eastAsia="宋体"/>
          <w:b w:val="0"/>
          <w:bCs/>
          <w:color w:val="auto"/>
          <w:sz w:val="22"/>
        </w:rPr>
      </w:pPr>
      <w:r>
        <w:rPr>
          <w:rFonts w:hint="eastAsia" w:ascii="宋体" w:eastAsia="宋体"/>
          <w:b w:val="0"/>
          <w:bCs/>
          <w:color w:val="auto"/>
          <w:sz w:val="22"/>
        </w:rPr>
        <w:t>1、合格报价供应商应符合《中华人民共和国政府采购法》对报价主体的要求。</w:t>
      </w:r>
    </w:p>
    <w:p>
      <w:pPr>
        <w:autoSpaceDE w:val="0"/>
        <w:autoSpaceDN w:val="0"/>
        <w:adjustRightInd w:val="0"/>
        <w:snapToGrid w:val="0"/>
        <w:spacing w:line="460" w:lineRule="atLeast"/>
        <w:ind w:firstLine="431" w:firstLineChars="196"/>
        <w:jc w:val="left"/>
        <w:textAlignment w:val="bottom"/>
        <w:rPr>
          <w:rFonts w:ascii="宋体" w:eastAsia="宋体"/>
          <w:b w:val="0"/>
          <w:color w:val="auto"/>
          <w:sz w:val="22"/>
          <w:szCs w:val="22"/>
        </w:rPr>
      </w:pPr>
      <w:r>
        <w:rPr>
          <w:rFonts w:hint="eastAsia" w:ascii="宋体" w:eastAsia="宋体"/>
          <w:b w:val="0"/>
          <w:color w:val="auto"/>
          <w:sz w:val="22"/>
          <w:szCs w:val="22"/>
        </w:rPr>
        <w:t>2、供应商必须对全部内容进行报价，只对部分内容进行报价的供应商将按无效报价处理。</w:t>
      </w:r>
    </w:p>
    <w:p>
      <w:pPr>
        <w:autoSpaceDE w:val="0"/>
        <w:autoSpaceDN w:val="0"/>
        <w:adjustRightInd w:val="0"/>
        <w:snapToGrid w:val="0"/>
        <w:spacing w:line="440" w:lineRule="atLeast"/>
        <w:ind w:firstLine="431" w:firstLineChars="196"/>
        <w:jc w:val="left"/>
        <w:textAlignment w:val="bottom"/>
        <w:rPr>
          <w:rFonts w:ascii="宋体" w:eastAsia="宋体"/>
          <w:b w:val="0"/>
          <w:color w:val="auto"/>
          <w:sz w:val="22"/>
        </w:rPr>
      </w:pPr>
      <w:r>
        <w:rPr>
          <w:rFonts w:hint="eastAsia" w:ascii="宋体" w:eastAsia="宋体"/>
          <w:b w:val="0"/>
          <w:color w:val="auto"/>
          <w:sz w:val="22"/>
        </w:rPr>
        <w:t>3、采购人有权选择供应商的服务范围(即采购人有权修改本次采购数量的权利)。</w:t>
      </w:r>
    </w:p>
    <w:p>
      <w:pPr>
        <w:autoSpaceDE w:val="0"/>
        <w:autoSpaceDN w:val="0"/>
        <w:adjustRightInd w:val="0"/>
        <w:snapToGrid w:val="0"/>
        <w:spacing w:line="440" w:lineRule="atLeast"/>
        <w:ind w:firstLine="431" w:firstLineChars="196"/>
        <w:jc w:val="left"/>
        <w:textAlignment w:val="bottom"/>
        <w:rPr>
          <w:rFonts w:ascii="宋体" w:eastAsia="宋体"/>
          <w:b w:val="0"/>
          <w:color w:val="auto"/>
          <w:sz w:val="22"/>
        </w:rPr>
      </w:pPr>
      <w:r>
        <w:rPr>
          <w:rFonts w:hint="eastAsia" w:ascii="宋体" w:eastAsia="宋体"/>
          <w:b w:val="0"/>
          <w:color w:val="auto"/>
          <w:sz w:val="22"/>
        </w:rPr>
        <w:t>4、无论谈判过程中的作法和结果如何，供应商自行承担采购活动中所发生的全部费用。</w:t>
      </w:r>
    </w:p>
    <w:p>
      <w:pPr>
        <w:spacing w:line="440" w:lineRule="atLeast"/>
        <w:ind w:firstLine="434"/>
        <w:rPr>
          <w:rFonts w:ascii="宋体" w:eastAsia="宋体"/>
          <w:b w:val="0"/>
          <w:color w:val="auto"/>
          <w:sz w:val="22"/>
          <w:szCs w:val="22"/>
        </w:rPr>
      </w:pPr>
      <w:r>
        <w:rPr>
          <w:rFonts w:hint="eastAsia" w:ascii="宋体" w:eastAsia="宋体"/>
          <w:b w:val="0"/>
          <w:color w:val="auto"/>
          <w:sz w:val="22"/>
          <w:szCs w:val="22"/>
        </w:rPr>
        <w:t>5、供应商须到采购人处现场踏勘，以了解采购人需求，取得准确的报价依据。</w:t>
      </w:r>
    </w:p>
    <w:p>
      <w:pPr>
        <w:spacing w:line="440" w:lineRule="atLeast"/>
        <w:ind w:firstLine="434"/>
        <w:rPr>
          <w:rFonts w:ascii="宋体" w:eastAsia="宋体"/>
          <w:b w:val="0"/>
          <w:color w:val="auto"/>
          <w:sz w:val="22"/>
          <w:szCs w:val="22"/>
        </w:rPr>
      </w:pPr>
      <w:r>
        <w:rPr>
          <w:rFonts w:hint="eastAsia" w:ascii="宋体" w:eastAsia="宋体"/>
          <w:b w:val="0"/>
          <w:color w:val="auto"/>
          <w:sz w:val="22"/>
          <w:szCs w:val="22"/>
        </w:rPr>
        <w:t>6、本次报价为直至通过验收合格的最终价格。</w:t>
      </w:r>
    </w:p>
    <w:p>
      <w:pPr>
        <w:autoSpaceDE w:val="0"/>
        <w:autoSpaceDN w:val="0"/>
        <w:adjustRightInd w:val="0"/>
        <w:snapToGrid w:val="0"/>
        <w:spacing w:line="440" w:lineRule="atLeast"/>
        <w:ind w:firstLine="431" w:firstLineChars="196"/>
        <w:jc w:val="left"/>
        <w:textAlignment w:val="bottom"/>
        <w:rPr>
          <w:rFonts w:ascii="宋体" w:eastAsia="宋体"/>
          <w:b w:val="0"/>
          <w:color w:val="auto"/>
          <w:sz w:val="22"/>
        </w:rPr>
      </w:pPr>
      <w:r>
        <w:rPr>
          <w:rFonts w:hint="eastAsia" w:ascii="宋体" w:eastAsia="宋体"/>
          <w:b w:val="0"/>
          <w:color w:val="auto"/>
          <w:sz w:val="22"/>
          <w:szCs w:val="22"/>
        </w:rPr>
        <w:t>7、在招标及合同执行过程中，供应商应承担由于其行为所造成的人身伤害、财产损失或损坏的</w:t>
      </w:r>
      <w:r>
        <w:rPr>
          <w:rFonts w:hint="eastAsia" w:ascii="宋体" w:eastAsia="宋体"/>
          <w:b w:val="0"/>
          <w:color w:val="auto"/>
          <w:sz w:val="22"/>
        </w:rPr>
        <w:t>责任，无论何种原因所造成，采购人均不负责。</w:t>
      </w:r>
    </w:p>
    <w:p>
      <w:pPr>
        <w:autoSpaceDE w:val="0"/>
        <w:autoSpaceDN w:val="0"/>
        <w:adjustRightInd w:val="0"/>
        <w:snapToGrid w:val="0"/>
        <w:spacing w:line="440" w:lineRule="atLeast"/>
        <w:ind w:firstLine="431" w:firstLineChars="196"/>
        <w:jc w:val="left"/>
        <w:textAlignment w:val="bottom"/>
        <w:rPr>
          <w:rFonts w:ascii="宋体" w:eastAsia="宋体"/>
          <w:b w:val="0"/>
          <w:color w:val="auto"/>
          <w:sz w:val="22"/>
        </w:rPr>
      </w:pPr>
      <w:r>
        <w:rPr>
          <w:rFonts w:hint="eastAsia" w:ascii="宋体" w:eastAsia="宋体"/>
          <w:b w:val="0"/>
          <w:color w:val="auto"/>
          <w:sz w:val="22"/>
        </w:rPr>
        <w:t>8、报价文件送交时间和地点：</w:t>
      </w:r>
    </w:p>
    <w:p>
      <w:pPr>
        <w:autoSpaceDE w:val="0"/>
        <w:autoSpaceDN w:val="0"/>
        <w:adjustRightInd w:val="0"/>
        <w:snapToGrid w:val="0"/>
        <w:spacing w:line="440" w:lineRule="atLeast"/>
        <w:ind w:firstLine="431" w:firstLineChars="196"/>
        <w:jc w:val="left"/>
        <w:textAlignment w:val="bottom"/>
        <w:rPr>
          <w:rFonts w:hint="eastAsia" w:ascii="宋体" w:eastAsia="宋体"/>
          <w:b w:val="0"/>
          <w:color w:val="auto"/>
          <w:sz w:val="22"/>
        </w:rPr>
      </w:pPr>
      <w:r>
        <w:rPr>
          <w:rFonts w:hint="eastAsia" w:ascii="宋体" w:eastAsia="宋体"/>
          <w:b w:val="0"/>
          <w:color w:val="000000" w:themeColor="text1"/>
          <w:sz w:val="22"/>
          <w14:textFill>
            <w14:solidFill>
              <w14:schemeClr w14:val="tx1"/>
            </w14:solidFill>
          </w14:textFill>
        </w:rPr>
        <w:t>报价文件递交截止时间：</w:t>
      </w:r>
      <w:r>
        <w:rPr>
          <w:rFonts w:hint="eastAsia" w:ascii="宋体" w:eastAsia="宋体"/>
          <w:b w:val="0"/>
          <w:color w:val="000000" w:themeColor="text1"/>
          <w:sz w:val="22"/>
        </w:rPr>
        <w:t>2022 年02月</w:t>
      </w:r>
      <w:r>
        <w:rPr>
          <w:rFonts w:hint="eastAsia" w:ascii="宋体" w:eastAsia="宋体"/>
          <w:b w:val="0"/>
          <w:color w:val="000000" w:themeColor="text1"/>
          <w:sz w:val="22"/>
          <w:lang w:val="en-US" w:eastAsia="zh-CN"/>
        </w:rPr>
        <w:t>9</w:t>
      </w:r>
      <w:r>
        <w:rPr>
          <w:rFonts w:hint="eastAsia" w:ascii="宋体" w:eastAsia="宋体"/>
          <w:b w:val="0"/>
          <w:color w:val="000000" w:themeColor="text1"/>
          <w:sz w:val="22"/>
        </w:rPr>
        <w:t xml:space="preserve">日 </w:t>
      </w:r>
      <w:r>
        <w:rPr>
          <w:rFonts w:hint="eastAsia" w:ascii="宋体" w:eastAsia="宋体"/>
          <w:b w:val="0"/>
          <w:color w:val="000000" w:themeColor="text1"/>
          <w:sz w:val="22"/>
          <w:lang w:val="en-US" w:eastAsia="zh-CN"/>
        </w:rPr>
        <w:t>11</w:t>
      </w:r>
      <w:r>
        <w:rPr>
          <w:rFonts w:hint="eastAsia" w:ascii="宋体" w:eastAsia="宋体"/>
          <w:b w:val="0"/>
          <w:color w:val="000000" w:themeColor="text1"/>
          <w:sz w:val="22"/>
        </w:rPr>
        <w:t>：00</w:t>
      </w:r>
      <w:r>
        <w:rPr>
          <w:rFonts w:hint="eastAsia" w:ascii="宋体" w:eastAsia="宋体"/>
          <w:b w:val="0"/>
          <w:color w:val="000000" w:themeColor="text1"/>
          <w:sz w:val="22"/>
          <w:lang w:eastAsia="zh-CN"/>
        </w:rPr>
        <w:t>时整</w:t>
      </w:r>
      <w:r>
        <w:rPr>
          <w:rFonts w:hint="eastAsia" w:ascii="宋体" w:eastAsia="宋体"/>
          <w:b w:val="0"/>
          <w:color w:val="000000" w:themeColor="text1"/>
          <w:sz w:val="22"/>
        </w:rPr>
        <w:t xml:space="preserve">        </w:t>
      </w:r>
      <w:r>
        <w:rPr>
          <w:rFonts w:hint="eastAsia" w:ascii="宋体" w:eastAsia="宋体"/>
          <w:b w:val="0"/>
          <w:color w:val="FF0000"/>
          <w:sz w:val="22"/>
        </w:rPr>
        <w:t xml:space="preserve">      </w:t>
      </w:r>
      <w:r>
        <w:rPr>
          <w:rFonts w:hint="eastAsia" w:ascii="宋体" w:eastAsia="宋体"/>
          <w:b w:val="0"/>
          <w:color w:val="auto"/>
          <w:sz w:val="22"/>
        </w:rPr>
        <w:t xml:space="preserve">   </w:t>
      </w:r>
    </w:p>
    <w:p>
      <w:pPr>
        <w:autoSpaceDE w:val="0"/>
        <w:autoSpaceDN w:val="0"/>
        <w:adjustRightInd w:val="0"/>
        <w:snapToGrid w:val="0"/>
        <w:spacing w:line="440" w:lineRule="atLeast"/>
        <w:ind w:firstLine="431" w:firstLineChars="196"/>
        <w:jc w:val="left"/>
        <w:textAlignment w:val="bottom"/>
        <w:rPr>
          <w:rFonts w:hint="eastAsia" w:ascii="宋体" w:eastAsia="宋体"/>
          <w:b w:val="0"/>
          <w:color w:val="auto"/>
          <w:sz w:val="22"/>
        </w:rPr>
      </w:pPr>
      <w:r>
        <w:rPr>
          <w:rFonts w:hint="eastAsia" w:ascii="宋体" w:eastAsia="宋体"/>
          <w:b w:val="0"/>
          <w:color w:val="auto"/>
          <w:sz w:val="22"/>
        </w:rPr>
        <w:t>请报价人在此时间之前，</w:t>
      </w:r>
      <w:r>
        <w:rPr>
          <w:rFonts w:hint="eastAsia" w:ascii="宋体" w:eastAsia="宋体"/>
          <w:b w:val="0"/>
          <w:color w:val="000000" w:themeColor="text1"/>
          <w:sz w:val="22"/>
          <w14:textFill>
            <w14:solidFill>
              <w14:schemeClr w14:val="tx1"/>
            </w14:solidFill>
          </w14:textFill>
        </w:rPr>
        <w:t>将盖有公章的报价文件以PDF文件形式发送至：</w:t>
      </w:r>
      <w:r>
        <w:rPr>
          <w:rFonts w:hint="eastAsia" w:ascii="宋体" w:eastAsia="宋体"/>
          <w:b w:val="0"/>
          <w:color w:val="000000" w:themeColor="text1"/>
          <w:sz w:val="22"/>
          <w:lang w:val="en-US" w:eastAsia="zh-CN"/>
          <w14:textFill>
            <w14:solidFill>
              <w14:schemeClr w14:val="tx1"/>
            </w14:solidFill>
          </w14:textFill>
        </w:rPr>
        <w:t>38628054@qq.com</w:t>
      </w:r>
      <w:r>
        <w:rPr>
          <w:rFonts w:hint="eastAsia" w:ascii="宋体" w:eastAsia="宋体"/>
          <w:b w:val="0"/>
          <w:color w:val="auto"/>
          <w:sz w:val="22"/>
        </w:rPr>
        <w:t>。</w:t>
      </w:r>
    </w:p>
    <w:p>
      <w:pPr>
        <w:autoSpaceDE w:val="0"/>
        <w:autoSpaceDN w:val="0"/>
        <w:adjustRightInd w:val="0"/>
        <w:snapToGrid w:val="0"/>
        <w:spacing w:line="440" w:lineRule="atLeast"/>
        <w:ind w:firstLine="431" w:firstLineChars="196"/>
        <w:jc w:val="left"/>
        <w:textAlignment w:val="bottom"/>
        <w:rPr>
          <w:rFonts w:ascii="宋体" w:eastAsia="宋体"/>
          <w:b w:val="0"/>
          <w:color w:val="auto"/>
          <w:sz w:val="22"/>
        </w:rPr>
      </w:pPr>
      <w:r>
        <w:rPr>
          <w:rFonts w:hint="eastAsia" w:ascii="宋体" w:eastAsia="宋体"/>
          <w:b w:val="0"/>
          <w:color w:val="auto"/>
          <w:sz w:val="22"/>
        </w:rPr>
        <w:t>接收人：</w:t>
      </w:r>
      <w:r>
        <w:rPr>
          <w:rFonts w:hint="eastAsia" w:ascii="宋体" w:eastAsia="宋体"/>
          <w:b w:val="0"/>
          <w:color w:val="auto"/>
          <w:sz w:val="22"/>
          <w:lang w:eastAsia="zh-CN"/>
        </w:rPr>
        <w:t>李雯虹</w:t>
      </w:r>
      <w:r>
        <w:rPr>
          <w:rFonts w:hint="eastAsia" w:ascii="宋体" w:eastAsia="宋体"/>
          <w:b w:val="0"/>
          <w:color w:val="auto"/>
          <w:sz w:val="22"/>
        </w:rPr>
        <w:t>。</w:t>
      </w:r>
      <w:r>
        <w:rPr>
          <w:rFonts w:hint="eastAsia" w:ascii="宋体" w:eastAsia="宋体"/>
          <w:b w:val="0"/>
          <w:color w:val="auto"/>
          <w:sz w:val="22"/>
          <w:lang w:val="en-US" w:eastAsia="zh-CN"/>
        </w:rPr>
        <w:t xml:space="preserve">     </w:t>
      </w:r>
      <w:r>
        <w:rPr>
          <w:rFonts w:hint="eastAsia" w:ascii="宋体" w:eastAsia="宋体"/>
          <w:b w:val="0"/>
          <w:color w:val="auto"/>
          <w:sz w:val="22"/>
        </w:rPr>
        <w:t>咨询联系</w:t>
      </w:r>
      <w:r>
        <w:rPr>
          <w:rFonts w:hint="eastAsia" w:ascii="宋体" w:eastAsia="宋体"/>
          <w:b w:val="0"/>
          <w:color w:val="auto"/>
          <w:sz w:val="22"/>
          <w:lang w:eastAsia="zh-CN"/>
        </w:rPr>
        <w:t>方式：</w:t>
      </w:r>
      <w:r>
        <w:rPr>
          <w:rFonts w:hint="eastAsia" w:ascii="宋体" w:eastAsia="宋体"/>
          <w:b w:val="0"/>
          <w:color w:val="auto"/>
          <w:sz w:val="22"/>
          <w:lang w:val="en-US" w:eastAsia="zh-CN"/>
        </w:rPr>
        <w:t>88968667</w:t>
      </w:r>
      <w:r>
        <w:rPr>
          <w:rFonts w:hint="eastAsia" w:ascii="宋体" w:eastAsia="宋体"/>
          <w:b w:val="0"/>
          <w:color w:val="auto"/>
          <w:sz w:val="22"/>
        </w:rPr>
        <w:t xml:space="preserve"> 。</w:t>
      </w:r>
    </w:p>
    <w:p>
      <w:pPr>
        <w:autoSpaceDE w:val="0"/>
        <w:autoSpaceDN w:val="0"/>
        <w:adjustRightInd w:val="0"/>
        <w:snapToGrid w:val="0"/>
        <w:spacing w:line="440" w:lineRule="atLeast"/>
        <w:ind w:firstLine="441" w:firstLineChars="200"/>
        <w:jc w:val="left"/>
        <w:textAlignment w:val="bottom"/>
        <w:rPr>
          <w:rFonts w:ascii="宋体" w:eastAsia="宋体"/>
          <w:color w:val="auto"/>
          <w:sz w:val="22"/>
        </w:rPr>
      </w:pPr>
      <w:r>
        <w:rPr>
          <w:rFonts w:hint="eastAsia" w:ascii="宋体" w:eastAsia="宋体"/>
          <w:color w:val="auto"/>
          <w:sz w:val="22"/>
          <w:lang w:val="zh-CN"/>
        </w:rPr>
        <w:t>二、采购文件约束力</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lang w:val="zh-CN"/>
        </w:rPr>
      </w:pPr>
      <w:r>
        <w:rPr>
          <w:rFonts w:hint="eastAsia" w:ascii="宋体" w:eastAsia="宋体"/>
          <w:b w:val="0"/>
          <w:bCs/>
          <w:color w:val="auto"/>
          <w:sz w:val="22"/>
          <w:lang w:val="zh-CN"/>
        </w:rPr>
        <w:t>供应商一旦获取了本采购文件并参加投标，即被认为接受了本采购文件中所有条款和规定。</w:t>
      </w:r>
    </w:p>
    <w:p>
      <w:pPr>
        <w:autoSpaceDE w:val="0"/>
        <w:autoSpaceDN w:val="0"/>
        <w:adjustRightInd w:val="0"/>
        <w:snapToGrid w:val="0"/>
        <w:spacing w:line="440" w:lineRule="atLeast"/>
        <w:ind w:firstLine="440" w:firstLineChars="200"/>
        <w:jc w:val="left"/>
        <w:textAlignment w:val="bottom"/>
        <w:rPr>
          <w:rFonts w:ascii="宋体" w:eastAsia="宋体"/>
          <w:b w:val="0"/>
          <w:bCs/>
          <w:color w:val="auto"/>
          <w:sz w:val="22"/>
        </w:rPr>
      </w:pPr>
      <w:r>
        <w:rPr>
          <w:rFonts w:hint="eastAsia" w:ascii="宋体" w:eastAsia="宋体"/>
          <w:b w:val="0"/>
          <w:bCs/>
          <w:color w:val="auto"/>
          <w:sz w:val="22"/>
        </w:rPr>
        <w:t>1、本次竞价采购是按照温州日报报业集团有限公司有关规定组织和实施的。</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2、合格报价供应商应符合《中华人民共和国政府采购法》对报价主体的要求。</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3、报价费用</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无论报价的过程和结果如何，报价供应商均自行承担所有参与本次报价有关的全部费用。</w:t>
      </w:r>
    </w:p>
    <w:p>
      <w:pPr>
        <w:numPr>
          <w:ilvl w:val="0"/>
          <w:numId w:val="1"/>
        </w:numPr>
        <w:autoSpaceDE w:val="0"/>
        <w:autoSpaceDN w:val="0"/>
        <w:adjustRightInd w:val="0"/>
        <w:snapToGrid w:val="0"/>
        <w:spacing w:line="440" w:lineRule="atLeast"/>
        <w:ind w:firstLine="431" w:firstLineChars="196"/>
        <w:jc w:val="left"/>
        <w:textAlignment w:val="bottom"/>
        <w:rPr>
          <w:rFonts w:hint="eastAsia" w:ascii="宋体" w:eastAsia="宋体"/>
          <w:b w:val="0"/>
          <w:bCs/>
          <w:color w:val="auto"/>
          <w:sz w:val="22"/>
        </w:rPr>
      </w:pPr>
      <w:r>
        <w:rPr>
          <w:rFonts w:hint="eastAsia" w:ascii="宋体" w:eastAsia="宋体"/>
          <w:b w:val="0"/>
          <w:bCs/>
          <w:color w:val="auto"/>
          <w:sz w:val="22"/>
        </w:rPr>
        <w:t>报价文件送交时间和地点：</w:t>
      </w:r>
    </w:p>
    <w:p>
      <w:pPr>
        <w:numPr>
          <w:ilvl w:val="0"/>
          <w:numId w:val="0"/>
        </w:numPr>
        <w:autoSpaceDE w:val="0"/>
        <w:autoSpaceDN w:val="0"/>
        <w:adjustRightInd w:val="0"/>
        <w:snapToGrid w:val="0"/>
        <w:spacing w:line="440" w:lineRule="atLeast"/>
        <w:ind w:firstLine="660" w:firstLineChars="300"/>
        <w:jc w:val="left"/>
        <w:textAlignment w:val="bottom"/>
        <w:rPr>
          <w:rFonts w:hint="eastAsia" w:ascii="宋体" w:eastAsia="宋体"/>
          <w:b w:val="0"/>
          <w:bCs/>
          <w:color w:val="auto"/>
          <w:sz w:val="22"/>
        </w:rPr>
      </w:pPr>
      <w:r>
        <w:rPr>
          <w:rFonts w:hint="eastAsia" w:ascii="宋体" w:eastAsia="宋体"/>
          <w:b w:val="0"/>
          <w:bCs/>
          <w:color w:val="auto"/>
          <w:sz w:val="22"/>
        </w:rPr>
        <w:t>报价文件递交截止时间：2022 年02月</w:t>
      </w:r>
      <w:r>
        <w:rPr>
          <w:rFonts w:hint="eastAsia" w:ascii="宋体" w:eastAsia="宋体"/>
          <w:b w:val="0"/>
          <w:bCs/>
          <w:color w:val="auto"/>
          <w:sz w:val="22"/>
          <w:lang w:val="en-US" w:eastAsia="zh-CN"/>
        </w:rPr>
        <w:t>9</w:t>
      </w:r>
      <w:r>
        <w:rPr>
          <w:rFonts w:hint="eastAsia" w:ascii="宋体" w:eastAsia="宋体"/>
          <w:b w:val="0"/>
          <w:bCs/>
          <w:color w:val="auto"/>
          <w:sz w:val="22"/>
        </w:rPr>
        <w:t xml:space="preserve">日 </w:t>
      </w:r>
      <w:r>
        <w:rPr>
          <w:rFonts w:hint="eastAsia" w:ascii="宋体" w:eastAsia="宋体"/>
          <w:b w:val="0"/>
          <w:bCs/>
          <w:color w:val="auto"/>
          <w:sz w:val="22"/>
          <w:lang w:val="en-US" w:eastAsia="zh-CN"/>
        </w:rPr>
        <w:t>11</w:t>
      </w:r>
      <w:r>
        <w:rPr>
          <w:rFonts w:hint="eastAsia" w:ascii="宋体" w:eastAsia="宋体"/>
          <w:b w:val="0"/>
          <w:bCs/>
          <w:color w:val="auto"/>
          <w:sz w:val="22"/>
        </w:rPr>
        <w:t>：00</w:t>
      </w:r>
      <w:r>
        <w:rPr>
          <w:rFonts w:hint="eastAsia" w:ascii="宋体" w:eastAsia="宋体"/>
          <w:b w:val="0"/>
          <w:bCs/>
          <w:color w:val="auto"/>
          <w:sz w:val="22"/>
          <w:lang w:eastAsia="zh-CN"/>
        </w:rPr>
        <w:t>时整</w:t>
      </w:r>
      <w:r>
        <w:rPr>
          <w:rFonts w:hint="eastAsia" w:ascii="宋体" w:eastAsia="宋体"/>
          <w:b w:val="0"/>
          <w:bCs/>
          <w:color w:val="auto"/>
          <w:sz w:val="22"/>
        </w:rPr>
        <w:t>。</w:t>
      </w:r>
    </w:p>
    <w:p>
      <w:pPr>
        <w:numPr>
          <w:ilvl w:val="0"/>
          <w:numId w:val="0"/>
        </w:numPr>
        <w:autoSpaceDE w:val="0"/>
        <w:autoSpaceDN w:val="0"/>
        <w:adjustRightInd w:val="0"/>
        <w:snapToGrid w:val="0"/>
        <w:spacing w:line="440" w:lineRule="atLeast"/>
        <w:ind w:firstLine="660" w:firstLineChars="300"/>
        <w:jc w:val="left"/>
        <w:textAlignment w:val="bottom"/>
        <w:rPr>
          <w:rFonts w:hint="eastAsia" w:ascii="宋体" w:eastAsia="宋体"/>
          <w:b w:val="0"/>
          <w:bCs/>
          <w:color w:val="auto"/>
          <w:sz w:val="22"/>
          <w:lang w:val="en-US" w:eastAsia="zh-CN"/>
        </w:rPr>
      </w:pPr>
      <w:r>
        <w:rPr>
          <w:rFonts w:hint="eastAsia" w:ascii="宋体" w:eastAsia="宋体"/>
          <w:b w:val="0"/>
          <w:bCs/>
          <w:color w:val="auto"/>
          <w:sz w:val="22"/>
        </w:rPr>
        <w:t>报价文件递交</w:t>
      </w:r>
      <w:r>
        <w:rPr>
          <w:rFonts w:hint="eastAsia" w:ascii="宋体" w:eastAsia="宋体"/>
          <w:b w:val="0"/>
          <w:bCs/>
          <w:color w:val="auto"/>
          <w:sz w:val="22"/>
          <w:lang w:eastAsia="zh-CN"/>
        </w:rPr>
        <w:t>地点：温州市妇联</w:t>
      </w:r>
      <w:r>
        <w:rPr>
          <w:rFonts w:hint="eastAsia" w:ascii="宋体" w:eastAsia="宋体"/>
          <w:b w:val="0"/>
          <w:bCs/>
          <w:color w:val="auto"/>
          <w:sz w:val="22"/>
          <w:lang w:val="en-US" w:eastAsia="zh-CN"/>
        </w:rPr>
        <w:t>1327室</w:t>
      </w:r>
    </w:p>
    <w:p>
      <w:pPr>
        <w:numPr>
          <w:ilvl w:val="0"/>
          <w:numId w:val="0"/>
        </w:numPr>
        <w:autoSpaceDE w:val="0"/>
        <w:autoSpaceDN w:val="0"/>
        <w:adjustRightInd w:val="0"/>
        <w:snapToGrid w:val="0"/>
        <w:spacing w:line="440" w:lineRule="atLeast"/>
        <w:ind w:firstLine="660" w:firstLineChars="300"/>
        <w:jc w:val="left"/>
        <w:textAlignment w:val="bottom"/>
        <w:rPr>
          <w:rFonts w:hint="eastAsia" w:ascii="宋体" w:eastAsia="宋体"/>
          <w:b w:val="0"/>
          <w:bCs/>
          <w:color w:val="auto"/>
          <w:sz w:val="22"/>
          <w:lang w:eastAsia="zh-CN"/>
        </w:rPr>
      </w:pPr>
      <w:r>
        <w:rPr>
          <w:rFonts w:hint="eastAsia" w:ascii="宋体" w:eastAsia="宋体"/>
          <w:b w:val="0"/>
          <w:bCs/>
          <w:color w:val="auto"/>
          <w:sz w:val="22"/>
        </w:rPr>
        <w:t>报价文件</w:t>
      </w:r>
      <w:r>
        <w:rPr>
          <w:rFonts w:hint="eastAsia" w:ascii="宋体" w:eastAsia="宋体"/>
          <w:b w:val="0"/>
          <w:bCs/>
          <w:color w:val="auto"/>
          <w:sz w:val="22"/>
          <w:lang w:eastAsia="zh-CN"/>
        </w:rPr>
        <w:t>接受地址：</w:t>
      </w:r>
      <w:r>
        <w:rPr>
          <w:rFonts w:hint="eastAsia" w:ascii="宋体" w:eastAsia="宋体"/>
          <w:b w:val="0"/>
          <w:bCs/>
          <w:color w:val="auto"/>
          <w:sz w:val="22"/>
          <w:lang w:val="en-US" w:eastAsia="zh-CN"/>
        </w:rPr>
        <w:t>温州市鹿城区绣山路321行政管理中心1号楼</w:t>
      </w:r>
    </w:p>
    <w:p>
      <w:pPr>
        <w:numPr>
          <w:ilvl w:val="0"/>
          <w:numId w:val="0"/>
        </w:numPr>
        <w:autoSpaceDE w:val="0"/>
        <w:autoSpaceDN w:val="0"/>
        <w:adjustRightInd w:val="0"/>
        <w:snapToGrid w:val="0"/>
        <w:spacing w:line="440" w:lineRule="atLeast"/>
        <w:ind w:firstLine="660" w:firstLineChars="300"/>
        <w:jc w:val="left"/>
        <w:textAlignment w:val="bottom"/>
        <w:rPr>
          <w:rFonts w:hint="eastAsia" w:ascii="宋体" w:eastAsia="宋体"/>
          <w:b w:val="0"/>
          <w:bCs/>
          <w:color w:val="auto"/>
          <w:sz w:val="22"/>
        </w:rPr>
      </w:pPr>
      <w:r>
        <w:rPr>
          <w:rFonts w:hint="eastAsia" w:ascii="宋体" w:eastAsia="宋体"/>
          <w:b w:val="0"/>
          <w:bCs/>
          <w:color w:val="auto"/>
          <w:sz w:val="22"/>
        </w:rPr>
        <w:t xml:space="preserve">咨询联系人: </w:t>
      </w:r>
      <w:r>
        <w:rPr>
          <w:rFonts w:hint="eastAsia" w:ascii="宋体" w:eastAsia="宋体"/>
          <w:b w:val="0"/>
          <w:bCs/>
          <w:color w:val="auto"/>
          <w:sz w:val="22"/>
          <w:lang w:eastAsia="zh-CN"/>
        </w:rPr>
        <w:t>李雯虹</w:t>
      </w:r>
      <w:r>
        <w:rPr>
          <w:rFonts w:hint="eastAsia" w:ascii="宋体" w:eastAsia="宋体"/>
          <w:b w:val="0"/>
          <w:bCs/>
          <w:color w:val="auto"/>
          <w:sz w:val="22"/>
          <w:lang w:val="en-US" w:eastAsia="zh-CN"/>
        </w:rPr>
        <w:t>88968667</w:t>
      </w:r>
      <w:r>
        <w:rPr>
          <w:rFonts w:hint="eastAsia" w:ascii="宋体" w:eastAsia="宋体"/>
          <w:b w:val="0"/>
          <w:bCs/>
          <w:color w:val="auto"/>
          <w:sz w:val="22"/>
          <w:lang w:eastAsia="zh-CN"/>
        </w:rPr>
        <w:t>。</w:t>
      </w:r>
      <w:r>
        <w:rPr>
          <w:rFonts w:hint="eastAsia" w:ascii="宋体" w:eastAsia="宋体"/>
          <w:b w:val="0"/>
          <w:bCs/>
          <w:color w:val="auto"/>
          <w:sz w:val="22"/>
        </w:rPr>
        <w:t xml:space="preserve">        </w:t>
      </w:r>
    </w:p>
    <w:p>
      <w:pPr>
        <w:autoSpaceDE w:val="0"/>
        <w:autoSpaceDN w:val="0"/>
        <w:adjustRightInd w:val="0"/>
        <w:snapToGrid w:val="0"/>
        <w:spacing w:line="440" w:lineRule="atLeast"/>
        <w:ind w:firstLine="432" w:firstLineChars="196"/>
        <w:jc w:val="left"/>
        <w:textAlignment w:val="bottom"/>
        <w:rPr>
          <w:rFonts w:ascii="宋体" w:eastAsia="宋体"/>
          <w:color w:val="auto"/>
          <w:sz w:val="22"/>
        </w:rPr>
      </w:pPr>
      <w:r>
        <w:rPr>
          <w:rFonts w:hint="eastAsia" w:ascii="宋体" w:eastAsia="宋体"/>
          <w:color w:val="auto"/>
          <w:sz w:val="22"/>
        </w:rPr>
        <w:t>三、报价文件的编制</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1、报价供应商应认真阅读采购文件的全部内容,不按采购文件要求提供的报价文件和资料，或者没有对竞价采购文件各个方面做出实质性响应，是报价供应商的风险，并可能导致其报价被拒绝。</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2、报价供应商应认真填写报价文件(包括单价、总价等)，如果在报价文件中存在表述不一致导致报价文件被误读，是报价供应商的风险。</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3、报价供应商应保证所提供报价文件和资料的正确性和真实性，所有文件资料必须是针对本次报价的。</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4、报价文件的构成：</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 xml:space="preserve">4.1报价一览表 </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报价一览表是用于唱标和竞价小组综合评审的依据，报价供应商必须按规定的格式如实填写，不得自行增减内容。报价一览表中的总报价必须与报价函中总报价相一致。</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4.2实施方案</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5、报价文件格式</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报价供应商应按照采购文件中所提供的格式、内容填写并按上述顺序填写报价文件同时装订成册，编制报价文件目录以方便评审，报价一览表必须书写规范。报价单位准确，分项报价、单价与总价，小写金额与大写金额必须保持一致，否则竞价小组将做出不利于报价文件的评定。</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6、优惠条款</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报价供应商承诺给予采购单位提供的各种优惠条款，包括货物（服务）价格、付款条件、价格折扣、技术服务、售后服务、质量保证等。所有优惠条款必须在报价一览表上注明，否则评审时不予承认。</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7、报价</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7.1 报价供应商必须按“报价一览表”的内容填写产品（服务）单价、总价及其他事项，并由法定代表人或授权代表签署并加盖公章。</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7.2 采购机构不接受任何选择报价，对每一种货物只允许一个报价，否则其报价文件将不予接受。</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7.3报价一览表上的价格必须以人民币报价，以其它货币报价的报价文件将不予接受。</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7.4唱标时，报价文件中“报价一览表”内容与报价文件中明细表内容不一致的，以“报价一览表”为准。</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7.5供应商在报价时应根据自身的实际情况报出具有竞争性的价格，报价一旦确认就不能随意变更或放弃，给竞价造成不利影响的将承担责任。</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7.6采购机构要求分类报价是为了方便评审，但在任何情况下不限制采购人以其认为最合适的条款签订合同的权利。</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8、报价有效期</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8.1自报价之日起 30天内报价文件应保持有效。有效期短于这个规定期限的报价文件将可能导致其报价被拒绝。如中标单位,有效期延至合同终止日。</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8.2在特殊情况下，采购机构可与报价供应商协商延长报价有效期，这种要求和答复均以书面形式进行。</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8.3报价供应商可拒绝接受延期要求，而不会导致报价保证金被没收。同意延长报价有效期的报价供应商不得修改报价文件。有关退还和没收报价保证金的规定在报价有效期的延长期内继续有效。</w:t>
      </w:r>
    </w:p>
    <w:p>
      <w:pPr>
        <w:autoSpaceDE w:val="0"/>
        <w:autoSpaceDN w:val="0"/>
        <w:adjustRightInd w:val="0"/>
        <w:snapToGrid w:val="0"/>
        <w:spacing w:line="440" w:lineRule="atLeast"/>
        <w:ind w:firstLine="432" w:firstLineChars="196"/>
        <w:jc w:val="left"/>
        <w:textAlignment w:val="bottom"/>
        <w:rPr>
          <w:rFonts w:ascii="宋体" w:eastAsia="宋体"/>
          <w:color w:val="auto"/>
          <w:sz w:val="22"/>
        </w:rPr>
      </w:pPr>
      <w:r>
        <w:rPr>
          <w:rFonts w:hint="eastAsia" w:ascii="宋体" w:eastAsia="宋体"/>
          <w:color w:val="auto"/>
          <w:sz w:val="22"/>
        </w:rPr>
        <w:t>四、 报价文件的递交</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1、报价截止时间</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1.1报价文件必须在规定的报价截止时间前发送到指定地点。</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1.2采购机构如因故推迟报价截止时间，应事先用书面形式通知所有报价供应商，在此情况下，采购机构和报价供应商的权利和义务将受到新的截止时间的约束。</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1.3发生下列情况之一者其报价文件不予接受： 在报价截止时间以后送达到的报价文件；</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1.4发生下列情况之一者被视为无效报价文件：</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1）报价供应商递交两份或两份以上内容不同的报价文件，未声明哪一份有效的；</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2）报价文件未盖公章、无法定代表签字或其授权代表签字的；</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3）经竞价小组确认存在串标、抬标或弄虚作假行为的；</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4）竞价小组认定有重大偏离未实质性响应竞价文件的。</w:t>
      </w:r>
    </w:p>
    <w:p>
      <w:pPr>
        <w:autoSpaceDE w:val="0"/>
        <w:autoSpaceDN w:val="0"/>
        <w:adjustRightInd w:val="0"/>
        <w:snapToGrid w:val="0"/>
        <w:spacing w:line="440" w:lineRule="atLeast"/>
        <w:ind w:firstLine="441" w:firstLineChars="200"/>
        <w:jc w:val="left"/>
        <w:textAlignment w:val="bottom"/>
        <w:rPr>
          <w:rFonts w:ascii="宋体" w:eastAsia="宋体"/>
          <w:color w:val="auto"/>
          <w:sz w:val="22"/>
        </w:rPr>
      </w:pPr>
      <w:r>
        <w:rPr>
          <w:rFonts w:hint="eastAsia" w:ascii="宋体" w:eastAsia="宋体"/>
          <w:color w:val="auto"/>
          <w:sz w:val="22"/>
        </w:rPr>
        <w:t>五、报价和评审</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1、采购机构按照竞价采购文件规定的时间、地点准时开启报价文件,对各报价供应商提供的产品（服务）在品质、技术规格、配置、数量、交货时间、交货方式、付款方式、售后服务等方面进行评审，最后竞价小组确定符合采购需求而报价最低的供应商为成交供应商候选单位。</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注：（1）报价供应商的报价均超过了财政预算，采购人不能支付的，本次项目予以流标。</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（2）同一个项目出现报价低的供应商的报价相同，根据供应商提供的优惠条款等决定哪家供应商为成交供应商。</w:t>
      </w:r>
    </w:p>
    <w:p>
      <w:pPr>
        <w:autoSpaceDE w:val="0"/>
        <w:autoSpaceDN w:val="0"/>
        <w:adjustRightInd w:val="0"/>
        <w:snapToGrid w:val="0"/>
        <w:spacing w:line="440" w:lineRule="atLeast"/>
        <w:ind w:firstLine="432" w:firstLineChars="196"/>
        <w:jc w:val="left"/>
        <w:textAlignment w:val="bottom"/>
        <w:rPr>
          <w:rFonts w:ascii="宋体" w:eastAsia="宋体"/>
          <w:color w:val="auto"/>
          <w:sz w:val="22"/>
        </w:rPr>
      </w:pPr>
      <w:r>
        <w:rPr>
          <w:rFonts w:hint="eastAsia" w:ascii="宋体" w:eastAsia="宋体"/>
          <w:color w:val="auto"/>
          <w:sz w:val="22"/>
        </w:rPr>
        <w:t>六、授予合同</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1、签订合同</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1.1成交供应商应按成交通知书规定的时间、地点与采购人签订合同。</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1.2竞价采购文件、成交供应商的报价文件、报价修改文件、评审过程中有关澄清文件及经双方签字的纪要和成交通知书均作为合同附件。</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1.3成交供应商所提供的货物应保证是原创的、完全符合合同规定的质量、规格和性能要求。</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2、投标报价</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2.1投标报价是指卖方在正确地完全履行合同义务后买方应支付给卖方所有的货物价款，实行固定费用总包干，投标人应根据上述因素自行考虑含入投标总价。</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3、其他要求</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 xml:space="preserve">3.1各成交供应商在领取《成交通知书》后须在7个工作日内与采购人签订合同。明确供货时间、货款支付方式、保修期限。 </w:t>
      </w:r>
    </w:p>
    <w:p>
      <w:pPr>
        <w:autoSpaceDE w:val="0"/>
        <w:autoSpaceDN w:val="0"/>
        <w:adjustRightInd w:val="0"/>
        <w:snapToGrid w:val="0"/>
        <w:spacing w:line="440" w:lineRule="atLeast"/>
        <w:ind w:firstLine="431" w:firstLineChars="196"/>
        <w:jc w:val="left"/>
        <w:textAlignment w:val="bottom"/>
        <w:rPr>
          <w:rFonts w:ascii="宋体" w:eastAsia="宋体"/>
          <w:b w:val="0"/>
          <w:bCs/>
          <w:color w:val="auto"/>
          <w:sz w:val="22"/>
        </w:rPr>
      </w:pPr>
      <w:r>
        <w:rPr>
          <w:rFonts w:hint="eastAsia" w:ascii="宋体" w:eastAsia="宋体"/>
          <w:b w:val="0"/>
          <w:bCs/>
          <w:color w:val="auto"/>
          <w:sz w:val="22"/>
        </w:rPr>
        <w:t>3.2必须按合同约定时间供货和验收。</w:t>
      </w:r>
    </w:p>
    <w:p>
      <w:pPr>
        <w:autoSpaceDE w:val="0"/>
        <w:autoSpaceDN w:val="0"/>
        <w:adjustRightInd w:val="0"/>
        <w:spacing w:line="276" w:lineRule="auto"/>
        <w:jc w:val="center"/>
        <w:rPr>
          <w:rFonts w:ascii="宋体" w:eastAsia="宋体"/>
          <w:b w:val="0"/>
          <w:color w:val="auto"/>
          <w:sz w:val="36"/>
          <w:lang w:val="zh-CN"/>
        </w:rPr>
      </w:pPr>
    </w:p>
    <w:p>
      <w:pPr>
        <w:autoSpaceDE w:val="0"/>
        <w:autoSpaceDN w:val="0"/>
        <w:adjustRightInd w:val="0"/>
        <w:spacing w:line="276" w:lineRule="auto"/>
        <w:jc w:val="center"/>
        <w:rPr>
          <w:rFonts w:ascii="宋体" w:eastAsia="宋体"/>
          <w:b w:val="0"/>
          <w:color w:val="auto"/>
          <w:sz w:val="36"/>
          <w:lang w:val="zh-CN"/>
        </w:rPr>
      </w:pPr>
    </w:p>
    <w:p>
      <w:pPr>
        <w:autoSpaceDE w:val="0"/>
        <w:autoSpaceDN w:val="0"/>
        <w:adjustRightInd w:val="0"/>
        <w:spacing w:line="276" w:lineRule="auto"/>
        <w:jc w:val="center"/>
        <w:rPr>
          <w:rFonts w:ascii="宋体" w:eastAsia="宋体"/>
          <w:b w:val="0"/>
          <w:color w:val="auto"/>
          <w:sz w:val="36"/>
          <w:lang w:val="zh-CN"/>
        </w:rPr>
      </w:pPr>
      <w:r>
        <w:rPr>
          <w:rFonts w:hint="eastAsia" w:ascii="宋体" w:eastAsia="宋体"/>
          <w:b w:val="0"/>
          <w:color w:val="auto"/>
          <w:sz w:val="36"/>
          <w:lang w:val="zh-CN"/>
        </w:rPr>
        <w:t>第四部分    合同格式（参考格式）</w:t>
      </w:r>
    </w:p>
    <w:p>
      <w:pPr>
        <w:autoSpaceDE w:val="0"/>
        <w:autoSpaceDN w:val="0"/>
        <w:adjustRightInd w:val="0"/>
        <w:snapToGrid w:val="0"/>
        <w:spacing w:line="480" w:lineRule="atLeast"/>
        <w:ind w:firstLine="440" w:firstLineChars="200"/>
        <w:rPr>
          <w:rFonts w:hint="eastAsia" w:ascii="宋体" w:hAnsi="Calibri" w:eastAsia="宋体" w:cs="仿宋_GB2312"/>
          <w:b w:val="0"/>
          <w:color w:val="auto"/>
          <w:kern w:val="2"/>
          <w:sz w:val="22"/>
          <w:szCs w:val="22"/>
          <w:u w:val="single"/>
          <w:lang w:val="zh-CN"/>
        </w:rPr>
      </w:pPr>
      <w:r>
        <w:rPr>
          <w:rFonts w:hint="eastAsia" w:ascii="宋体" w:hAnsi="Calibri" w:eastAsia="宋体" w:cs="仿宋_GB2312"/>
          <w:b w:val="0"/>
          <w:color w:val="auto"/>
          <w:kern w:val="2"/>
          <w:sz w:val="22"/>
          <w:szCs w:val="22"/>
          <w:lang w:val="zh-CN"/>
        </w:rPr>
        <w:t>委托人（以下简称甲方）：</w:t>
      </w:r>
      <w:r>
        <w:rPr>
          <w:rFonts w:hint="eastAsia" w:ascii="宋体" w:hAnsi="Calibri" w:eastAsia="宋体" w:cs="仿宋_GB2312"/>
          <w:b w:val="0"/>
          <w:color w:val="auto"/>
          <w:kern w:val="2"/>
          <w:sz w:val="22"/>
          <w:szCs w:val="22"/>
          <w:u w:val="single"/>
          <w:lang w:val="zh-CN"/>
        </w:rPr>
        <w:t xml:space="preserve">                    </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受托人（以下简称乙方）：</w:t>
      </w:r>
      <w:r>
        <w:rPr>
          <w:rFonts w:hint="eastAsia" w:ascii="宋体" w:hAnsi="Calibri" w:eastAsia="宋体" w:cs="仿宋_GB2312"/>
          <w:b w:val="0"/>
          <w:color w:val="auto"/>
          <w:kern w:val="2"/>
          <w:sz w:val="22"/>
          <w:szCs w:val="22"/>
          <w:u w:val="single"/>
          <w:lang w:val="zh-CN"/>
        </w:rPr>
        <w:t xml:space="preserve"> </w:t>
      </w:r>
      <w:r>
        <w:rPr>
          <w:rFonts w:ascii="宋体" w:hAnsi="Calibri" w:eastAsia="宋体" w:cs="仿宋_GB2312"/>
          <w:b w:val="0"/>
          <w:color w:val="auto"/>
          <w:kern w:val="2"/>
          <w:sz w:val="22"/>
          <w:szCs w:val="22"/>
          <w:u w:val="single"/>
          <w:lang w:val="zh-CN"/>
        </w:rPr>
        <w:t xml:space="preserve">                 </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根据《中华人民共和国民法典》《中华人民共和国民事诉讼法》《中华人民共和国仲裁法》等法律、法规的规定，甲方就本合同所涉</w:t>
      </w:r>
      <w:r>
        <w:rPr>
          <w:rFonts w:hint="eastAsia" w:ascii="宋体" w:hAnsi="Calibri" w:eastAsia="宋体" w:cs="仿宋_GB2312"/>
          <w:b w:val="0"/>
          <w:color w:val="auto"/>
          <w:kern w:val="2"/>
          <w:sz w:val="22"/>
          <w:szCs w:val="22"/>
          <w:u w:val="single"/>
          <w:lang w:val="zh-CN"/>
        </w:rPr>
        <w:t xml:space="preserve"> </w:t>
      </w:r>
      <w:r>
        <w:rPr>
          <w:rFonts w:ascii="宋体" w:hAnsi="Calibri" w:eastAsia="宋体" w:cs="仿宋_GB2312"/>
          <w:b w:val="0"/>
          <w:color w:val="auto"/>
          <w:kern w:val="2"/>
          <w:sz w:val="22"/>
          <w:szCs w:val="22"/>
          <w:u w:val="single"/>
          <w:lang w:val="zh-CN"/>
        </w:rPr>
        <w:t xml:space="preserve">                    </w:t>
      </w:r>
      <w:r>
        <w:rPr>
          <w:rFonts w:hint="eastAsia" w:ascii="宋体" w:hAnsi="Calibri" w:eastAsia="宋体" w:cs="仿宋_GB2312"/>
          <w:b w:val="0"/>
          <w:color w:val="auto"/>
          <w:kern w:val="2"/>
          <w:sz w:val="22"/>
          <w:szCs w:val="22"/>
          <w:u w:val="single"/>
          <w:lang w:val="zh-CN"/>
        </w:rPr>
        <w:t>项目</w:t>
      </w:r>
      <w:r>
        <w:rPr>
          <w:rFonts w:hint="eastAsia" w:ascii="宋体" w:hAnsi="Calibri" w:eastAsia="宋体" w:cs="仿宋_GB2312"/>
          <w:b w:val="0"/>
          <w:color w:val="auto"/>
          <w:kern w:val="2"/>
          <w:sz w:val="22"/>
          <w:szCs w:val="22"/>
          <w:lang w:val="zh-CN"/>
        </w:rPr>
        <w:t>委托乙方提供策划、宣传、执行服务。甲、乙双方经协商，订立下列条款，以资共同遵守：</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第一条乙方接受甲方委托，为甲方就本项目提供印刷服务，服务具体内容及要求如下：</w:t>
      </w:r>
    </w:p>
    <w:p>
      <w:pPr>
        <w:numPr>
          <w:ilvl w:val="0"/>
          <w:numId w:val="0"/>
        </w:numPr>
        <w:spacing w:line="360" w:lineRule="auto"/>
        <w:ind w:firstLine="440" w:firstLineChars="200"/>
        <w:rPr>
          <w:rFonts w:ascii="宋体" w:eastAsia="宋体"/>
          <w:b w:val="0"/>
          <w:color w:val="auto"/>
          <w:sz w:val="22"/>
          <w:szCs w:val="22"/>
        </w:rPr>
      </w:pPr>
      <w:r>
        <w:rPr>
          <w:rFonts w:hint="eastAsia" w:ascii="宋体" w:hAnsi="Calibri" w:eastAsia="宋体" w:cs="仿宋_GB2312"/>
          <w:b w:val="0"/>
          <w:color w:val="auto"/>
          <w:kern w:val="2"/>
          <w:sz w:val="22"/>
          <w:szCs w:val="22"/>
          <w:lang w:val="en-US" w:eastAsia="zh-CN"/>
        </w:rPr>
        <w:t>1.</w:t>
      </w:r>
      <w:r>
        <w:rPr>
          <w:rFonts w:hint="eastAsia" w:ascii="宋体" w:hAnsi="Calibri" w:eastAsia="宋体" w:cs="仿宋_GB2312"/>
          <w:b w:val="0"/>
          <w:color w:val="auto"/>
          <w:kern w:val="2"/>
          <w:sz w:val="22"/>
          <w:szCs w:val="22"/>
          <w:lang w:val="zh-CN"/>
        </w:rPr>
        <w:t>服务的目标：通过</w:t>
      </w:r>
      <w:r>
        <w:rPr>
          <w:rFonts w:hint="eastAsia" w:ascii="宋体" w:hAnsi="Calibri" w:eastAsia="宋体" w:cs="仿宋_GB2312"/>
          <w:b w:val="0"/>
          <w:color w:val="auto"/>
          <w:kern w:val="2"/>
          <w:sz w:val="22"/>
          <w:szCs w:val="22"/>
          <w:lang w:val="zh-CN" w:eastAsia="zh-CN"/>
        </w:rPr>
        <w:t>“优秀家风故事、家教案例、家训格言”征集活动宣传展示，积极</w:t>
      </w:r>
      <w:r>
        <w:rPr>
          <w:rFonts w:hint="eastAsia" w:ascii="宋体" w:hAnsi="Calibri" w:eastAsia="宋体" w:cs="仿宋_GB2312"/>
          <w:b w:val="0"/>
          <w:color w:val="auto"/>
          <w:kern w:val="2"/>
          <w:sz w:val="22"/>
          <w:szCs w:val="22"/>
          <w:lang w:val="zh-CN"/>
        </w:rPr>
        <w:t>践行社会主义核心价值观</w:t>
      </w:r>
      <w:r>
        <w:rPr>
          <w:rFonts w:hint="eastAsia" w:ascii="宋体" w:hAnsi="Calibri" w:eastAsia="宋体" w:cs="仿宋_GB2312"/>
          <w:b w:val="0"/>
          <w:color w:val="auto"/>
          <w:kern w:val="2"/>
          <w:sz w:val="22"/>
          <w:szCs w:val="22"/>
          <w:lang w:val="zh-CN" w:eastAsia="zh-CN"/>
        </w:rPr>
        <w:t>，</w:t>
      </w:r>
      <w:r>
        <w:rPr>
          <w:rFonts w:hint="eastAsia" w:ascii="宋体" w:hAnsi="Calibri" w:eastAsia="宋体" w:cs="仿宋_GB2312"/>
          <w:b w:val="0"/>
          <w:color w:val="auto"/>
          <w:kern w:val="2"/>
          <w:sz w:val="22"/>
          <w:szCs w:val="22"/>
          <w:lang w:val="zh-CN"/>
        </w:rPr>
        <w:t>推动全社会形成注重家庭、注重家教、注重家风的共识，</w:t>
      </w:r>
      <w:r>
        <w:rPr>
          <w:rFonts w:hint="eastAsia" w:ascii="宋体" w:hAnsi="Calibri" w:eastAsia="宋体" w:cs="仿宋_GB2312"/>
          <w:b w:val="0"/>
          <w:color w:val="auto"/>
          <w:kern w:val="2"/>
          <w:sz w:val="22"/>
          <w:szCs w:val="22"/>
          <w:lang w:val="en-US" w:eastAsia="zh-CN"/>
        </w:rPr>
        <w:t>打造温州家庭家教家风金名片，</w:t>
      </w:r>
      <w:r>
        <w:rPr>
          <w:rFonts w:hint="eastAsia" w:ascii="宋体" w:hAnsi="Calibri" w:eastAsia="宋体" w:cs="仿宋_GB2312"/>
          <w:b w:val="0"/>
          <w:color w:val="auto"/>
          <w:kern w:val="2"/>
          <w:sz w:val="22"/>
          <w:szCs w:val="22"/>
          <w:lang w:val="zh-CN" w:eastAsia="zh-CN"/>
        </w:rPr>
        <w:t>引领新时代文明新风尚。</w:t>
      </w:r>
      <w:r>
        <w:rPr>
          <w:rFonts w:hint="eastAsia" w:ascii="宋体" w:hAnsi="Calibri" w:eastAsia="宋体" w:cs="仿宋_GB2312"/>
          <w:b w:val="0"/>
          <w:color w:val="auto"/>
          <w:kern w:val="2"/>
          <w:sz w:val="22"/>
          <w:szCs w:val="22"/>
          <w:lang w:val="zh-CN"/>
        </w:rPr>
        <w:t xml:space="preserve">          </w:t>
      </w:r>
    </w:p>
    <w:p>
      <w:pPr>
        <w:keepNext w:val="0"/>
        <w:keepLines w:val="0"/>
        <w:pageBreakBefore w:val="0"/>
        <w:widowControl w:val="0"/>
        <w:kinsoku/>
        <w:wordWrap/>
        <w:overflowPunct/>
        <w:topLinePunct w:val="0"/>
        <w:autoSpaceDE/>
        <w:autoSpaceDN/>
        <w:bidi w:val="0"/>
        <w:adjustRightInd/>
        <w:snapToGrid/>
        <w:spacing w:line="572" w:lineRule="exact"/>
        <w:ind w:firstLine="441" w:firstLineChars="200"/>
        <w:textAlignment w:val="auto"/>
        <w:rPr>
          <w:rFonts w:hint="eastAsia" w:ascii="宋体" w:hAnsi="Calibri" w:eastAsia="宋体" w:cs="仿宋_GB2312"/>
          <w:b w:val="0"/>
          <w:color w:val="auto"/>
          <w:kern w:val="2"/>
          <w:sz w:val="22"/>
          <w:szCs w:val="22"/>
          <w:lang w:val="zh-CN" w:eastAsia="zh-CN"/>
        </w:rPr>
      </w:pPr>
      <w:r>
        <w:rPr>
          <w:rFonts w:hint="eastAsia" w:ascii="宋体" w:eastAsia="宋体"/>
          <w:color w:val="auto"/>
          <w:sz w:val="22"/>
          <w:szCs w:val="22"/>
        </w:rPr>
        <w:t>2</w:t>
      </w:r>
      <w:r>
        <w:rPr>
          <w:rFonts w:hint="eastAsia" w:ascii="宋体" w:hAnsi="Calibri" w:eastAsia="宋体" w:cs="仿宋_GB2312"/>
          <w:b w:val="0"/>
          <w:color w:val="auto"/>
          <w:kern w:val="2"/>
          <w:sz w:val="22"/>
          <w:szCs w:val="22"/>
          <w:lang w:val="zh-CN"/>
        </w:rPr>
        <w:t>.服务的内容：在媒体开设专题、专栏、专榜，开展网络点赞活动，</w:t>
      </w:r>
      <w:r>
        <w:rPr>
          <w:rFonts w:hint="eastAsia" w:ascii="宋体" w:hAnsi="Calibri" w:eastAsia="宋体" w:cs="仿宋_GB2312"/>
          <w:b w:val="0"/>
          <w:color w:val="auto"/>
          <w:kern w:val="2"/>
          <w:sz w:val="22"/>
          <w:szCs w:val="22"/>
          <w:lang w:val="zh-CN" w:eastAsia="zh-CN"/>
        </w:rPr>
        <w:t>全方位、立体化、多途径地开展宣传，引导广大家庭积极参与，大力挖掘宣传身边的好家风好家教好家训，做好做实优秀家庭家教家风宣传工作。</w:t>
      </w:r>
    </w:p>
    <w:p>
      <w:pPr>
        <w:keepNext w:val="0"/>
        <w:keepLines w:val="0"/>
        <w:pageBreakBefore w:val="0"/>
        <w:widowControl w:val="0"/>
        <w:kinsoku/>
        <w:wordWrap/>
        <w:overflowPunct/>
        <w:topLinePunct w:val="0"/>
        <w:autoSpaceDE/>
        <w:autoSpaceDN/>
        <w:bidi w:val="0"/>
        <w:adjustRightInd/>
        <w:snapToGrid/>
        <w:spacing w:line="572" w:lineRule="exact"/>
        <w:ind w:firstLine="440" w:firstLineChars="200"/>
        <w:textAlignment w:val="auto"/>
        <w:rPr>
          <w:rFonts w:hint="eastAsia"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3.服务的方式：通过媒体宣传的方式，广泛发动，最大范围内征集优秀家风</w:t>
      </w:r>
      <w:r>
        <w:rPr>
          <w:rFonts w:hint="eastAsia" w:ascii="宋体" w:hAnsi="Calibri" w:eastAsia="宋体" w:cs="仿宋_GB2312"/>
          <w:b w:val="0"/>
          <w:color w:val="auto"/>
          <w:kern w:val="2"/>
          <w:sz w:val="22"/>
          <w:szCs w:val="22"/>
          <w:lang w:val="zh-CN" w:eastAsia="zh-CN"/>
        </w:rPr>
        <w:t>故事、家教案例、</w:t>
      </w:r>
      <w:r>
        <w:rPr>
          <w:rFonts w:hint="eastAsia" w:ascii="宋体" w:hAnsi="Calibri" w:eastAsia="宋体" w:cs="仿宋_GB2312"/>
          <w:b w:val="0"/>
          <w:color w:val="auto"/>
          <w:kern w:val="2"/>
          <w:sz w:val="22"/>
          <w:szCs w:val="22"/>
          <w:lang w:val="zh-CN"/>
        </w:rPr>
        <w:t>家训</w:t>
      </w:r>
      <w:r>
        <w:rPr>
          <w:rFonts w:hint="eastAsia" w:ascii="宋体" w:hAnsi="Calibri" w:eastAsia="宋体" w:cs="仿宋_GB2312"/>
          <w:b w:val="0"/>
          <w:color w:val="auto"/>
          <w:kern w:val="2"/>
          <w:sz w:val="22"/>
          <w:szCs w:val="22"/>
          <w:lang w:val="zh-CN" w:eastAsia="zh-CN"/>
        </w:rPr>
        <w:t>格言。</w:t>
      </w:r>
      <w:r>
        <w:rPr>
          <w:rFonts w:hint="eastAsia" w:ascii="宋体" w:hAnsi="Calibri" w:eastAsia="宋体" w:cs="仿宋_GB2312"/>
          <w:b w:val="0"/>
          <w:color w:val="auto"/>
          <w:kern w:val="2"/>
          <w:sz w:val="22"/>
          <w:szCs w:val="22"/>
          <w:lang w:val="zh-CN"/>
        </w:rPr>
        <w:t xml:space="preserve">       </w:t>
      </w:r>
    </w:p>
    <w:p>
      <w:pPr>
        <w:keepNext w:val="0"/>
        <w:keepLines w:val="0"/>
        <w:pageBreakBefore w:val="0"/>
        <w:widowControl w:val="0"/>
        <w:kinsoku/>
        <w:wordWrap/>
        <w:overflowPunct/>
        <w:topLinePunct w:val="0"/>
        <w:autoSpaceDE/>
        <w:autoSpaceDN/>
        <w:bidi w:val="0"/>
        <w:adjustRightInd/>
        <w:snapToGrid/>
        <w:spacing w:line="572" w:lineRule="exact"/>
        <w:ind w:firstLine="220" w:firstLineChars="100"/>
        <w:textAlignment w:val="auto"/>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 xml:space="preserve">  第二条乙方应按下列要求完成技术服务工作：</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第三条甲方的权利和义务：</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ascii="宋体" w:hAnsi="Calibri" w:eastAsia="宋体" w:cs="仿宋_GB2312"/>
          <w:b w:val="0"/>
          <w:color w:val="auto"/>
          <w:kern w:val="2"/>
          <w:sz w:val="22"/>
          <w:szCs w:val="22"/>
          <w:lang w:val="zh-CN"/>
        </w:rPr>
        <w:t>1.</w:t>
      </w:r>
      <w:r>
        <w:rPr>
          <w:rFonts w:hint="eastAsia" w:ascii="宋体" w:hAnsi="Calibri" w:eastAsia="宋体" w:cs="仿宋_GB2312"/>
          <w:b w:val="0"/>
          <w:color w:val="auto"/>
          <w:kern w:val="2"/>
          <w:sz w:val="22"/>
          <w:szCs w:val="22"/>
          <w:lang w:val="zh-CN"/>
        </w:rPr>
        <w:t>甲方应真实、完整、客观地向乙方介绍本合同所涉服务事务的有关情况，并提供有关的资料，不得隐瞒虚构。</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ascii="宋体" w:hAnsi="Calibri" w:eastAsia="宋体" w:cs="仿宋_GB2312"/>
          <w:b w:val="0"/>
          <w:color w:val="auto"/>
          <w:kern w:val="2"/>
          <w:sz w:val="22"/>
          <w:szCs w:val="22"/>
          <w:lang w:val="zh-CN"/>
        </w:rPr>
        <w:t>2.</w:t>
      </w:r>
      <w:r>
        <w:rPr>
          <w:rFonts w:hint="eastAsia" w:ascii="宋体" w:hAnsi="Calibri" w:eastAsia="宋体" w:cs="仿宋_GB2312"/>
          <w:b w:val="0"/>
          <w:color w:val="auto"/>
          <w:kern w:val="2"/>
          <w:sz w:val="22"/>
          <w:szCs w:val="22"/>
          <w:lang w:val="zh-CN"/>
        </w:rPr>
        <w:t>甲方应按照本合同约定的金额和支付方式向乙方支付服务费。</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ascii="宋体" w:hAnsi="Calibri" w:eastAsia="宋体" w:cs="仿宋_GB2312"/>
          <w:b w:val="0"/>
          <w:color w:val="auto"/>
          <w:kern w:val="2"/>
          <w:sz w:val="22"/>
          <w:szCs w:val="22"/>
          <w:lang w:val="zh-CN"/>
        </w:rPr>
        <w:t>3.</w:t>
      </w:r>
      <w:r>
        <w:rPr>
          <w:rFonts w:hint="eastAsia" w:ascii="宋体" w:hAnsi="Calibri" w:eastAsia="宋体" w:cs="仿宋_GB2312"/>
          <w:b w:val="0"/>
          <w:color w:val="auto"/>
          <w:kern w:val="2"/>
          <w:sz w:val="22"/>
          <w:szCs w:val="22"/>
          <w:lang w:val="zh-CN"/>
        </w:rPr>
        <w:t>甲方认为乙方指派的负责人在服务过程中不负责任或不适合办理甲方委托的服务事务，有权要求乙方更换。但甲方应向乙方说明要求更换服务负责人的具体理由。</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ascii="宋体" w:hAnsi="Calibri" w:eastAsia="宋体" w:cs="仿宋_GB2312"/>
          <w:b w:val="0"/>
          <w:color w:val="auto"/>
          <w:kern w:val="2"/>
          <w:sz w:val="22"/>
          <w:szCs w:val="22"/>
          <w:lang w:val="zh-CN"/>
        </w:rPr>
        <w:t>4.</w:t>
      </w:r>
      <w:r>
        <w:rPr>
          <w:rFonts w:hint="eastAsia" w:ascii="宋体" w:hAnsi="Calibri" w:eastAsia="宋体" w:cs="仿宋_GB2312"/>
          <w:b w:val="0"/>
          <w:color w:val="auto"/>
          <w:kern w:val="2"/>
          <w:sz w:val="22"/>
          <w:szCs w:val="22"/>
          <w:lang w:val="zh-CN"/>
        </w:rPr>
        <w:t>甲方不得要求乙方进行违法活动。</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ascii="宋体" w:hAnsi="Calibri" w:eastAsia="宋体" w:cs="仿宋_GB2312"/>
          <w:b w:val="0"/>
          <w:color w:val="auto"/>
          <w:kern w:val="2"/>
          <w:sz w:val="22"/>
          <w:szCs w:val="22"/>
          <w:lang w:val="zh-CN"/>
        </w:rPr>
        <w:t>5.</w:t>
      </w:r>
      <w:r>
        <w:rPr>
          <w:rFonts w:hint="eastAsia" w:ascii="宋体" w:hAnsi="Calibri" w:eastAsia="宋体" w:cs="仿宋_GB2312"/>
          <w:b w:val="0"/>
          <w:color w:val="auto"/>
          <w:kern w:val="2"/>
          <w:sz w:val="22"/>
          <w:szCs w:val="22"/>
          <w:lang w:val="zh-CN"/>
        </w:rPr>
        <w:t>乙方无正当理由单方解除本合同，甲方有权要求乙方退还服务费。</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第四条乙方的权利和义务：</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ascii="宋体" w:hAnsi="Calibri" w:eastAsia="宋体" w:cs="仿宋_GB2312"/>
          <w:b w:val="0"/>
          <w:color w:val="auto"/>
          <w:kern w:val="2"/>
          <w:sz w:val="22"/>
          <w:szCs w:val="22"/>
          <w:lang w:val="zh-CN"/>
        </w:rPr>
        <w:t>1.</w:t>
      </w:r>
      <w:r>
        <w:rPr>
          <w:rFonts w:hint="eastAsia" w:ascii="宋体" w:hAnsi="Calibri" w:eastAsia="宋体" w:cs="仿宋_GB2312"/>
          <w:b w:val="0"/>
          <w:color w:val="auto"/>
          <w:kern w:val="2"/>
          <w:sz w:val="22"/>
          <w:szCs w:val="22"/>
          <w:lang w:val="zh-CN"/>
        </w:rPr>
        <w:t>乙方有权向甲方了解所涉服务事项的相关信息。</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ascii="宋体" w:hAnsi="Calibri" w:eastAsia="宋体" w:cs="仿宋_GB2312"/>
          <w:b w:val="0"/>
          <w:color w:val="auto"/>
          <w:kern w:val="2"/>
          <w:sz w:val="22"/>
          <w:szCs w:val="22"/>
          <w:lang w:val="zh-CN"/>
        </w:rPr>
        <w:t>2.</w:t>
      </w:r>
      <w:r>
        <w:rPr>
          <w:rFonts w:hint="eastAsia" w:ascii="宋体" w:hAnsi="Calibri" w:eastAsia="宋体" w:cs="仿宋_GB2312"/>
          <w:b w:val="0"/>
          <w:color w:val="auto"/>
          <w:kern w:val="2"/>
          <w:sz w:val="22"/>
          <w:szCs w:val="22"/>
          <w:lang w:val="zh-CN"/>
        </w:rPr>
        <w:t>乙方应当根据甲方提供的与服务事项有关的信息，及时确定服务思路、策略并及时告知甲方。</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ascii="宋体" w:hAnsi="Calibri" w:eastAsia="宋体" w:cs="仿宋_GB2312"/>
          <w:b w:val="0"/>
          <w:color w:val="auto"/>
          <w:kern w:val="2"/>
          <w:sz w:val="22"/>
          <w:szCs w:val="22"/>
          <w:lang w:val="zh-CN"/>
        </w:rPr>
        <w:t>3.</w:t>
      </w:r>
      <w:r>
        <w:rPr>
          <w:rFonts w:hint="eastAsia" w:ascii="宋体" w:hAnsi="Calibri" w:eastAsia="宋体" w:cs="仿宋_GB2312"/>
          <w:b w:val="0"/>
          <w:color w:val="auto"/>
          <w:kern w:val="2"/>
          <w:sz w:val="22"/>
          <w:szCs w:val="22"/>
          <w:lang w:val="zh-CN"/>
        </w:rPr>
        <w:t>在委托过程中，应遵循有利于甲方利益的原则谨慎行事，并维护好甲方形象和声誉。</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ascii="宋体" w:hAnsi="Calibri" w:eastAsia="宋体" w:cs="仿宋_GB2312"/>
          <w:b w:val="0"/>
          <w:color w:val="auto"/>
          <w:kern w:val="2"/>
          <w:sz w:val="22"/>
          <w:szCs w:val="22"/>
          <w:lang w:val="zh-CN"/>
        </w:rPr>
        <w:t>4.</w:t>
      </w:r>
      <w:r>
        <w:rPr>
          <w:rFonts w:hint="eastAsia" w:ascii="宋体" w:hAnsi="Calibri" w:eastAsia="宋体" w:cs="仿宋_GB2312"/>
          <w:b w:val="0"/>
          <w:color w:val="auto"/>
          <w:kern w:val="2"/>
          <w:sz w:val="22"/>
          <w:szCs w:val="22"/>
          <w:lang w:val="zh-CN"/>
        </w:rPr>
        <w:t>乙方同意并保证，一旦出现甲方认为乙方指派负责人在服务过程中不负责任或不适合办理甲方委托的服务事务时，乙方在收到甲方正式投诉及核实后三个工作日内向甲方另行推荐候选负责人，经甲方确认后，立即另行指派服务负责人予以接替，以完成本合同约定的服务事项。</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ascii="宋体" w:hAnsi="Calibri" w:eastAsia="宋体" w:cs="仿宋_GB2312"/>
          <w:b w:val="0"/>
          <w:color w:val="auto"/>
          <w:kern w:val="2"/>
          <w:sz w:val="22"/>
          <w:szCs w:val="22"/>
          <w:lang w:val="zh-CN"/>
        </w:rPr>
        <w:t>5.</w:t>
      </w:r>
      <w:r>
        <w:rPr>
          <w:rFonts w:hint="eastAsia" w:ascii="宋体" w:hAnsi="Calibri" w:eastAsia="宋体" w:cs="仿宋_GB2312"/>
          <w:b w:val="0"/>
          <w:color w:val="auto"/>
          <w:kern w:val="2"/>
          <w:sz w:val="22"/>
          <w:szCs w:val="22"/>
          <w:lang w:val="zh-CN"/>
        </w:rPr>
        <w:t>服务过程中，应及时汇报进度等情况，重要决策作出前应书面征询甲方意见。</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ascii="宋体" w:hAnsi="Calibri" w:eastAsia="宋体" w:cs="仿宋_GB2312"/>
          <w:b w:val="0"/>
          <w:color w:val="auto"/>
          <w:kern w:val="2"/>
          <w:sz w:val="22"/>
          <w:szCs w:val="22"/>
          <w:lang w:val="zh-CN"/>
        </w:rPr>
        <w:t>6.</w:t>
      </w:r>
      <w:r>
        <w:rPr>
          <w:rFonts w:hint="eastAsia" w:ascii="宋体" w:hAnsi="Calibri" w:eastAsia="宋体" w:cs="仿宋_GB2312"/>
          <w:b w:val="0"/>
          <w:color w:val="auto"/>
          <w:kern w:val="2"/>
          <w:sz w:val="22"/>
          <w:szCs w:val="22"/>
          <w:lang w:val="zh-CN"/>
        </w:rPr>
        <w:t>乙方要在甲方指导和监督下完成协议中所确定的服务工作事项。</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ascii="宋体" w:hAnsi="Calibri" w:eastAsia="宋体" w:cs="仿宋_GB2312"/>
          <w:b w:val="0"/>
          <w:color w:val="auto"/>
          <w:kern w:val="2"/>
          <w:sz w:val="22"/>
          <w:szCs w:val="22"/>
          <w:lang w:val="zh-CN"/>
        </w:rPr>
        <w:t>7.</w:t>
      </w:r>
      <w:r>
        <w:rPr>
          <w:rFonts w:hint="eastAsia" w:ascii="宋体" w:hAnsi="Calibri" w:eastAsia="宋体" w:cs="仿宋_GB2312"/>
          <w:b w:val="0"/>
          <w:color w:val="auto"/>
          <w:kern w:val="2"/>
          <w:sz w:val="22"/>
          <w:szCs w:val="22"/>
          <w:lang w:val="zh-CN"/>
        </w:rPr>
        <w:t>在按照甲方审核的实施方案、工作安排和必要指示完成本次相关工作中，如乙方有异议或需要变动时应当征得甲方书面同意后实施。</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第五条服务费其他费用的约定：</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ascii="宋体" w:hAnsi="Calibri" w:eastAsia="宋体" w:cs="仿宋_GB2312"/>
          <w:b w:val="0"/>
          <w:color w:val="auto"/>
          <w:kern w:val="2"/>
          <w:sz w:val="22"/>
          <w:szCs w:val="22"/>
          <w:lang w:val="zh-CN"/>
        </w:rPr>
        <w:t>1.</w:t>
      </w:r>
      <w:r>
        <w:rPr>
          <w:rFonts w:hint="eastAsia" w:ascii="宋体" w:hAnsi="Calibri" w:eastAsia="宋体" w:cs="仿宋_GB2312"/>
          <w:b w:val="0"/>
          <w:color w:val="auto"/>
          <w:kern w:val="2"/>
          <w:sz w:val="22"/>
          <w:szCs w:val="22"/>
          <w:lang w:val="zh-CN"/>
        </w:rPr>
        <w:t>服务费</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甲方应向乙方支付服务费人民币￥</w:t>
      </w:r>
      <w:r>
        <w:rPr>
          <w:rFonts w:ascii="宋体" w:hAnsi="Calibri" w:eastAsia="宋体" w:cs="仿宋_GB2312"/>
          <w:b w:val="0"/>
          <w:color w:val="auto"/>
          <w:kern w:val="2"/>
          <w:sz w:val="22"/>
          <w:szCs w:val="22"/>
          <w:u w:val="single"/>
          <w:lang w:val="zh-CN"/>
        </w:rPr>
        <w:t xml:space="preserve">          </w:t>
      </w:r>
      <w:r>
        <w:rPr>
          <w:rFonts w:hint="eastAsia" w:ascii="宋体" w:hAnsi="Calibri" w:eastAsia="宋体" w:cs="仿宋_GB2312"/>
          <w:b w:val="0"/>
          <w:color w:val="auto"/>
          <w:kern w:val="2"/>
          <w:sz w:val="22"/>
          <w:szCs w:val="22"/>
          <w:lang w:val="zh-CN"/>
        </w:rPr>
        <w:t>元(大写：</w:t>
      </w:r>
      <w:r>
        <w:rPr>
          <w:rFonts w:hint="eastAsia" w:ascii="宋体" w:hAnsi="Calibri" w:eastAsia="宋体" w:cs="仿宋_GB2312"/>
          <w:b w:val="0"/>
          <w:color w:val="auto"/>
          <w:kern w:val="2"/>
          <w:sz w:val="22"/>
          <w:szCs w:val="22"/>
          <w:u w:val="single"/>
          <w:lang w:val="zh-CN"/>
        </w:rPr>
        <w:t xml:space="preserve"> </w:t>
      </w:r>
      <w:r>
        <w:rPr>
          <w:rFonts w:ascii="宋体" w:hAnsi="Calibri" w:eastAsia="宋体" w:cs="仿宋_GB2312"/>
          <w:b w:val="0"/>
          <w:color w:val="auto"/>
          <w:kern w:val="2"/>
          <w:sz w:val="22"/>
          <w:szCs w:val="22"/>
          <w:u w:val="single"/>
          <w:lang w:val="zh-CN"/>
        </w:rPr>
        <w:t xml:space="preserve">      </w:t>
      </w:r>
      <w:r>
        <w:rPr>
          <w:rFonts w:hint="eastAsia" w:ascii="宋体" w:hAnsi="Calibri" w:eastAsia="宋体" w:cs="仿宋_GB2312"/>
          <w:b w:val="0"/>
          <w:color w:val="auto"/>
          <w:kern w:val="2"/>
          <w:sz w:val="22"/>
          <w:szCs w:val="22"/>
          <w:lang w:val="zh-CN"/>
        </w:rPr>
        <w:t>整)。</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2</w:t>
      </w:r>
      <w:r>
        <w:rPr>
          <w:rFonts w:ascii="宋体" w:hAnsi="Calibri" w:eastAsia="宋体" w:cs="仿宋_GB2312"/>
          <w:b w:val="0"/>
          <w:color w:val="auto"/>
          <w:kern w:val="2"/>
          <w:sz w:val="22"/>
          <w:szCs w:val="22"/>
          <w:lang w:val="zh-CN"/>
        </w:rPr>
        <w:t>.</w:t>
      </w:r>
      <w:r>
        <w:rPr>
          <w:rFonts w:hint="eastAsia" w:ascii="宋体" w:hAnsi="Calibri" w:eastAsia="宋体" w:cs="仿宋_GB2312"/>
          <w:b w:val="0"/>
          <w:color w:val="auto"/>
          <w:kern w:val="2"/>
          <w:sz w:val="22"/>
          <w:szCs w:val="22"/>
          <w:lang w:val="zh-CN"/>
        </w:rPr>
        <w:t>甲方按照下列方式支付服务费：</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合同签订后，乙方提供完整的项目实施方案，完成项目并经甲方验收通过后，一性次支付全部款项，</w:t>
      </w:r>
      <w:r>
        <w:rPr>
          <w:rFonts w:hint="eastAsia" w:ascii="宋体" w:hAnsi="Calibri" w:eastAsia="宋体" w:cs="仿宋_GB2312"/>
          <w:b w:val="0"/>
          <w:bCs/>
          <w:color w:val="auto"/>
          <w:kern w:val="2"/>
          <w:sz w:val="22"/>
          <w:szCs w:val="22"/>
          <w:lang w:val="zh-CN"/>
        </w:rPr>
        <w:t>乙方</w:t>
      </w:r>
      <w:r>
        <w:rPr>
          <w:rFonts w:hint="eastAsia" w:ascii="宋体" w:hAnsi="Calibri" w:eastAsia="宋体" w:cs="仿宋_GB2312"/>
          <w:b w:val="0"/>
          <w:color w:val="auto"/>
          <w:kern w:val="2"/>
          <w:sz w:val="22"/>
          <w:szCs w:val="22"/>
          <w:lang w:val="zh-CN"/>
        </w:rPr>
        <w:t>开具增值税发票，甲方收到发票10个工作日内转帐支付。</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 xml:space="preserve">乙方指定收款账户： </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3</w:t>
      </w:r>
      <w:r>
        <w:rPr>
          <w:rFonts w:ascii="宋体" w:hAnsi="Calibri" w:eastAsia="宋体" w:cs="仿宋_GB2312"/>
          <w:b w:val="0"/>
          <w:color w:val="auto"/>
          <w:kern w:val="2"/>
          <w:sz w:val="22"/>
          <w:szCs w:val="22"/>
          <w:lang w:val="zh-CN"/>
        </w:rPr>
        <w:t>.</w:t>
      </w:r>
      <w:r>
        <w:rPr>
          <w:rFonts w:hint="eastAsia" w:ascii="宋体" w:hAnsi="Calibri" w:eastAsia="宋体" w:cs="仿宋_GB2312"/>
          <w:b w:val="0"/>
          <w:color w:val="auto"/>
          <w:kern w:val="2"/>
          <w:sz w:val="22"/>
          <w:szCs w:val="22"/>
          <w:lang w:val="zh-CN"/>
        </w:rPr>
        <w:t>除非乙方书面同意，因甲方未按照约定足额付清上述费用，导致乙方不履行或未及时履行本合同约定义务的责任由甲方承</w:t>
      </w:r>
      <w:bookmarkStart w:id="11" w:name="_GoBack"/>
      <w:bookmarkEnd w:id="11"/>
      <w:r>
        <w:rPr>
          <w:rFonts w:hint="eastAsia" w:ascii="宋体" w:hAnsi="Calibri" w:eastAsia="宋体" w:cs="仿宋_GB2312"/>
          <w:b w:val="0"/>
          <w:color w:val="auto"/>
          <w:kern w:val="2"/>
          <w:sz w:val="22"/>
          <w:szCs w:val="22"/>
          <w:lang w:val="zh-CN"/>
        </w:rPr>
        <w:t>担。</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第六条双方确定因履行本合同应遵守的保密义务如下：</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ascii="宋体" w:hAnsi="Calibri" w:eastAsia="宋体" w:cs="仿宋_GB2312"/>
          <w:b w:val="0"/>
          <w:color w:val="auto"/>
          <w:kern w:val="2"/>
          <w:sz w:val="22"/>
          <w:szCs w:val="22"/>
          <w:lang w:val="zh-CN"/>
        </w:rPr>
        <w:t>1.</w:t>
      </w:r>
      <w:r>
        <w:rPr>
          <w:rFonts w:hint="eastAsia" w:ascii="宋体" w:hAnsi="Calibri" w:eastAsia="宋体" w:cs="仿宋_GB2312"/>
          <w:b w:val="0"/>
          <w:color w:val="auto"/>
          <w:kern w:val="2"/>
          <w:sz w:val="22"/>
          <w:szCs w:val="22"/>
          <w:lang w:val="zh-CN"/>
        </w:rPr>
        <w:t>保密内容</w:t>
      </w:r>
      <w:r>
        <w:rPr>
          <w:rFonts w:ascii="宋体" w:hAnsi="Calibri" w:eastAsia="宋体" w:cs="仿宋_GB2312"/>
          <w:b w:val="0"/>
          <w:color w:val="auto"/>
          <w:kern w:val="2"/>
          <w:sz w:val="22"/>
          <w:szCs w:val="22"/>
          <w:lang w:val="zh-CN"/>
        </w:rPr>
        <w:t>:</w:t>
      </w:r>
      <w:r>
        <w:rPr>
          <w:rFonts w:hint="eastAsia" w:ascii="宋体" w:hAnsi="Calibri" w:eastAsia="宋体" w:cs="仿宋_GB2312"/>
          <w:b w:val="0"/>
          <w:color w:val="auto"/>
          <w:kern w:val="2"/>
          <w:sz w:val="22"/>
          <w:szCs w:val="22"/>
          <w:lang w:val="zh-CN"/>
        </w:rPr>
        <w:t>双方合作协议及往来文函、策划方案及本协议所有条款均属于保密内容、未经对方书面许可，任何人不得对第三方透露。</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第七条本合同有效期自签订之日起至委托事项终止时止。</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本合同有效期届满，如甲方需委托乙方继续提供服务，双方应另行订立合同。</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第八条双方确定，按以下约定承担各自的违约责任：</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ascii="宋体" w:hAnsi="Calibri" w:eastAsia="宋体" w:cs="仿宋_GB2312"/>
          <w:b w:val="0"/>
          <w:color w:val="auto"/>
          <w:kern w:val="2"/>
          <w:sz w:val="22"/>
          <w:szCs w:val="22"/>
          <w:lang w:val="zh-CN"/>
        </w:rPr>
        <w:t>1.</w:t>
      </w:r>
      <w:r>
        <w:rPr>
          <w:rFonts w:hint="eastAsia" w:ascii="宋体" w:hAnsi="Calibri" w:eastAsia="宋体" w:cs="仿宋_GB2312"/>
          <w:b w:val="0"/>
          <w:color w:val="auto"/>
          <w:kern w:val="2"/>
          <w:sz w:val="22"/>
          <w:szCs w:val="22"/>
          <w:lang w:val="zh-CN"/>
        </w:rPr>
        <w:t>乙方违约本合同约定，经甲方催告后，乙方在期限内没有改正的，甲方有权单方解除本合同。</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ascii="宋体" w:hAnsi="Calibri" w:eastAsia="宋体" w:cs="仿宋_GB2312"/>
          <w:b w:val="0"/>
          <w:color w:val="auto"/>
          <w:kern w:val="2"/>
          <w:sz w:val="22"/>
          <w:szCs w:val="22"/>
          <w:lang w:val="zh-CN"/>
        </w:rPr>
        <w:t>2.</w:t>
      </w:r>
      <w:r>
        <w:rPr>
          <w:rFonts w:hint="eastAsia" w:ascii="宋体" w:hAnsi="Calibri" w:eastAsia="宋体" w:cs="仿宋_GB2312"/>
          <w:b w:val="0"/>
          <w:color w:val="auto"/>
          <w:kern w:val="2"/>
          <w:sz w:val="22"/>
          <w:szCs w:val="22"/>
          <w:lang w:val="zh-CN"/>
        </w:rPr>
        <w:t>因乙方违约，甲方采取合理补救措施所产生的损失和费用由乙方承担。造成甲方声誉损失的，甲方有权要求乙方赔偿或要求乙方按照合同价款的5</w:t>
      </w:r>
      <w:r>
        <w:rPr>
          <w:rFonts w:ascii="宋体" w:hAnsi="Calibri" w:eastAsia="宋体" w:cs="仿宋_GB2312"/>
          <w:b w:val="0"/>
          <w:color w:val="auto"/>
          <w:kern w:val="2"/>
          <w:sz w:val="22"/>
          <w:szCs w:val="22"/>
          <w:lang w:val="zh-CN"/>
        </w:rPr>
        <w:t>%</w:t>
      </w:r>
      <w:r>
        <w:rPr>
          <w:rFonts w:hint="eastAsia" w:ascii="宋体" w:hAnsi="Calibri" w:eastAsia="宋体" w:cs="仿宋_GB2312"/>
          <w:b w:val="0"/>
          <w:color w:val="auto"/>
          <w:kern w:val="2"/>
          <w:sz w:val="22"/>
          <w:szCs w:val="22"/>
          <w:lang w:val="zh-CN"/>
        </w:rPr>
        <w:t>支付违约金。</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ascii="宋体" w:hAnsi="Calibri" w:eastAsia="宋体" w:cs="仿宋_GB2312"/>
          <w:b w:val="0"/>
          <w:color w:val="auto"/>
          <w:kern w:val="2"/>
          <w:sz w:val="22"/>
          <w:szCs w:val="22"/>
          <w:lang w:val="zh-CN"/>
        </w:rPr>
        <w:t>3.</w:t>
      </w:r>
      <w:r>
        <w:rPr>
          <w:rFonts w:hint="eastAsia" w:ascii="宋体" w:hAnsi="Calibri" w:eastAsia="宋体" w:cs="仿宋_GB2312"/>
          <w:b w:val="0"/>
          <w:color w:val="auto"/>
          <w:kern w:val="2"/>
          <w:sz w:val="22"/>
          <w:szCs w:val="22"/>
          <w:lang w:val="zh-CN"/>
        </w:rPr>
        <w:t>甲方违约造成乙方损失的，应当足额赔偿。</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4</w:t>
      </w:r>
      <w:r>
        <w:rPr>
          <w:rFonts w:ascii="宋体" w:hAnsi="Calibri" w:eastAsia="宋体" w:cs="仿宋_GB2312"/>
          <w:b w:val="0"/>
          <w:color w:val="auto"/>
          <w:kern w:val="2"/>
          <w:sz w:val="22"/>
          <w:szCs w:val="22"/>
          <w:lang w:val="zh-CN"/>
        </w:rPr>
        <w:t>.</w:t>
      </w:r>
      <w:r>
        <w:rPr>
          <w:rFonts w:hint="eastAsia" w:ascii="宋体" w:hAnsi="Calibri" w:eastAsia="宋体" w:cs="仿宋_GB2312"/>
          <w:b w:val="0"/>
          <w:color w:val="auto"/>
          <w:kern w:val="2"/>
          <w:sz w:val="22"/>
          <w:szCs w:val="22"/>
          <w:lang w:val="zh-CN"/>
        </w:rPr>
        <w:t>因不可抗力造成双方或一方不能履行本协议，应及时书面通知对方。因不可抗力造成的损失由双方合理承担。</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第九条双方确定，在本合同有效期内，甲方指定以下人员为甲方项目联系人：</w:t>
      </w:r>
    </w:p>
    <w:p>
      <w:pPr>
        <w:autoSpaceDE w:val="0"/>
        <w:autoSpaceDN w:val="0"/>
        <w:adjustRightInd w:val="0"/>
        <w:snapToGrid w:val="0"/>
        <w:spacing w:line="480" w:lineRule="atLeast"/>
        <w:ind w:firstLine="440" w:firstLineChars="200"/>
        <w:rPr>
          <w:rFonts w:hint="eastAsia"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联系人：</w:t>
      </w:r>
    </w:p>
    <w:p>
      <w:pPr>
        <w:autoSpaceDE w:val="0"/>
        <w:autoSpaceDN w:val="0"/>
        <w:adjustRightInd w:val="0"/>
        <w:snapToGrid w:val="0"/>
        <w:spacing w:line="480" w:lineRule="atLeast"/>
        <w:ind w:firstLine="440" w:firstLineChars="200"/>
        <w:rPr>
          <w:rFonts w:hint="eastAsia"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联系号码：</w:t>
      </w:r>
    </w:p>
    <w:p>
      <w:pPr>
        <w:autoSpaceDE w:val="0"/>
        <w:autoSpaceDN w:val="0"/>
        <w:adjustRightInd w:val="0"/>
        <w:snapToGrid w:val="0"/>
        <w:spacing w:line="480" w:lineRule="atLeast"/>
        <w:ind w:firstLine="440" w:firstLineChars="200"/>
        <w:rPr>
          <w:rFonts w:hint="eastAsia"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地址：</w:t>
      </w:r>
    </w:p>
    <w:p>
      <w:pPr>
        <w:autoSpaceDE w:val="0"/>
        <w:autoSpaceDN w:val="0"/>
        <w:adjustRightInd w:val="0"/>
        <w:snapToGrid w:val="0"/>
        <w:spacing w:line="480" w:lineRule="atLeast"/>
        <w:ind w:firstLine="440" w:firstLineChars="200"/>
        <w:rPr>
          <w:rFonts w:hint="eastAsia"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电子邮件：</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乙方指定以下人员为乙方项目联系人：</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 xml:space="preserve">联系人： </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联系号码：</w:t>
      </w:r>
      <w:r>
        <w:rPr>
          <w:rFonts w:ascii="宋体" w:hAnsi="Calibri" w:eastAsia="宋体" w:cs="仿宋_GB2312"/>
          <w:b w:val="0"/>
          <w:color w:val="auto"/>
          <w:kern w:val="2"/>
          <w:sz w:val="22"/>
          <w:szCs w:val="22"/>
          <w:lang w:val="zh-CN"/>
        </w:rPr>
        <w:t xml:space="preserve"> </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 xml:space="preserve">地址： </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电子邮件：</w:t>
      </w:r>
      <w:r>
        <w:rPr>
          <w:rFonts w:ascii="宋体" w:hAnsi="Calibri" w:eastAsia="宋体" w:cs="仿宋_GB2312"/>
          <w:b w:val="0"/>
          <w:color w:val="auto"/>
          <w:kern w:val="2"/>
          <w:sz w:val="22"/>
          <w:szCs w:val="22"/>
          <w:lang w:val="zh-CN"/>
        </w:rPr>
        <w:t xml:space="preserve"> </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项目联系人承担以下责任：</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ascii="宋体" w:hAnsi="Calibri" w:eastAsia="宋体" w:cs="仿宋_GB2312"/>
          <w:b w:val="0"/>
          <w:color w:val="auto"/>
          <w:kern w:val="2"/>
          <w:sz w:val="22"/>
          <w:szCs w:val="22"/>
          <w:lang w:val="zh-CN"/>
        </w:rPr>
        <w:t>1.</w:t>
      </w:r>
      <w:r>
        <w:rPr>
          <w:rFonts w:hint="eastAsia" w:ascii="宋体" w:hAnsi="Calibri" w:eastAsia="宋体" w:cs="仿宋_GB2312"/>
          <w:b w:val="0"/>
          <w:color w:val="auto"/>
          <w:kern w:val="2"/>
          <w:sz w:val="22"/>
          <w:szCs w:val="22"/>
          <w:lang w:val="zh-CN"/>
        </w:rPr>
        <w:t>双方工作联络及协调</w:t>
      </w:r>
      <w:r>
        <w:rPr>
          <w:rFonts w:ascii="宋体" w:hAnsi="Calibri" w:eastAsia="宋体" w:cs="仿宋_GB2312"/>
          <w:b w:val="0"/>
          <w:color w:val="auto"/>
          <w:kern w:val="2"/>
          <w:sz w:val="22"/>
          <w:szCs w:val="22"/>
          <w:lang w:val="zh-CN"/>
        </w:rPr>
        <w:t> </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ascii="宋体" w:hAnsi="Calibri" w:eastAsia="宋体" w:cs="仿宋_GB2312"/>
          <w:b w:val="0"/>
          <w:color w:val="auto"/>
          <w:kern w:val="2"/>
          <w:sz w:val="22"/>
          <w:szCs w:val="22"/>
          <w:lang w:val="zh-CN"/>
        </w:rPr>
        <w:t>2.</w:t>
      </w:r>
      <w:r>
        <w:rPr>
          <w:rFonts w:hint="eastAsia" w:ascii="宋体" w:hAnsi="Calibri" w:eastAsia="宋体" w:cs="仿宋_GB2312"/>
          <w:b w:val="0"/>
          <w:color w:val="auto"/>
          <w:kern w:val="2"/>
          <w:sz w:val="22"/>
          <w:szCs w:val="22"/>
          <w:lang w:val="zh-CN"/>
        </w:rPr>
        <w:t>服务内容的讨论与沟通</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一方变更项目联系人的，应当及时以书面形式通知另一方，未及时通知并影响本合同履行或造成损失的，应承担相应的责任。</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第十条通知</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ascii="宋体" w:hAnsi="Calibri" w:eastAsia="宋体" w:cs="仿宋_GB2312"/>
          <w:b w:val="0"/>
          <w:color w:val="auto"/>
          <w:kern w:val="2"/>
          <w:sz w:val="22"/>
          <w:szCs w:val="22"/>
          <w:lang w:val="zh-CN"/>
        </w:rPr>
        <w:t>1.</w:t>
      </w:r>
      <w:r>
        <w:rPr>
          <w:rFonts w:hint="eastAsia" w:ascii="宋体" w:hAnsi="Calibri" w:eastAsia="宋体" w:cs="仿宋_GB2312"/>
          <w:b w:val="0"/>
          <w:color w:val="auto"/>
          <w:kern w:val="2"/>
          <w:sz w:val="22"/>
          <w:szCs w:val="22"/>
          <w:lang w:val="zh-CN"/>
        </w:rPr>
        <w:t>与本合同履行有关的通知应以邮寄、挂号邮寄、专人送达、传真、电子邮件等方式送达。甲乙双方均应视需要选择合适的送达方式。</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ascii="宋体" w:hAnsi="Calibri" w:eastAsia="宋体" w:cs="仿宋_GB2312"/>
          <w:b w:val="0"/>
          <w:color w:val="auto"/>
          <w:kern w:val="2"/>
          <w:sz w:val="22"/>
          <w:szCs w:val="22"/>
          <w:lang w:val="zh-CN"/>
        </w:rPr>
        <w:t>2.</w:t>
      </w:r>
      <w:r>
        <w:rPr>
          <w:rFonts w:hint="eastAsia" w:ascii="宋体" w:hAnsi="Calibri" w:eastAsia="宋体" w:cs="仿宋_GB2312"/>
          <w:b w:val="0"/>
          <w:color w:val="auto"/>
          <w:kern w:val="2"/>
          <w:sz w:val="22"/>
          <w:szCs w:val="22"/>
          <w:lang w:val="zh-CN"/>
        </w:rPr>
        <w:t>本合同列明的双方的联系信息为双方认可的联系方式，一方按照该等信息向另一方发出通知，即视为履行了送达通知的义务。</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第十一条本合同未尽事宜，可由双方共同协商并签订补充协议，补充协议与本合同具有同等法律效力。</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第十二条甲、乙双方在履行本合同中发生纠纷时，应协商解决，协商不成的，可以提请甲方所在地的司法行政部门或律师协会调解处理。双方不愿协商、调解或协商、调解不成的，双方约定在向合同签订地人民法院提起诉讼。</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第十三条本合同壹式四份，甲方执 二份，乙方执二份，具有同等法律效力。</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第十四条本合同经双方签字或盖章后生效。</w:t>
      </w:r>
    </w:p>
    <w:p>
      <w:pPr>
        <w:autoSpaceDE w:val="0"/>
        <w:autoSpaceDN w:val="0"/>
        <w:adjustRightInd w:val="0"/>
        <w:snapToGrid w:val="0"/>
        <w:spacing w:line="480" w:lineRule="atLeast"/>
        <w:ind w:firstLine="440" w:firstLineChars="200"/>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第十五条甲乙双方确认：已认真审阅本合同所有条款并完全了解其详尽内容，本合同所有条款均由甲、乙双方协商一致达成。</w:t>
      </w:r>
    </w:p>
    <w:p>
      <w:pPr>
        <w:autoSpaceDE w:val="0"/>
        <w:autoSpaceDN w:val="0"/>
        <w:adjustRightInd w:val="0"/>
        <w:snapToGrid w:val="0"/>
        <w:spacing w:line="480" w:lineRule="atLeast"/>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以下无正文。</w:t>
      </w:r>
    </w:p>
    <w:p>
      <w:pPr>
        <w:snapToGrid w:val="0"/>
        <w:spacing w:beforeLines="50" w:line="400" w:lineRule="exact"/>
        <w:rPr>
          <w:rFonts w:ascii="宋体" w:eastAsia="宋体"/>
          <w:b w:val="0"/>
          <w:bCs/>
          <w:spacing w:val="24"/>
          <w:sz w:val="22"/>
          <w:szCs w:val="22"/>
        </w:rPr>
      </w:pPr>
    </w:p>
    <w:p>
      <w:pPr>
        <w:snapToGrid w:val="0"/>
        <w:spacing w:beforeLines="50" w:line="400" w:lineRule="exact"/>
        <w:rPr>
          <w:rFonts w:ascii="宋体" w:eastAsia="宋体"/>
          <w:b w:val="0"/>
          <w:bCs/>
          <w:spacing w:val="24"/>
          <w:sz w:val="22"/>
          <w:szCs w:val="22"/>
        </w:rPr>
      </w:pPr>
    </w:p>
    <w:p>
      <w:pPr>
        <w:snapToGrid w:val="0"/>
        <w:spacing w:beforeLines="50" w:line="400" w:lineRule="exact"/>
        <w:rPr>
          <w:rFonts w:ascii="宋体" w:eastAsia="宋体"/>
          <w:b w:val="0"/>
          <w:bCs/>
          <w:spacing w:val="24"/>
          <w:sz w:val="22"/>
          <w:szCs w:val="22"/>
        </w:rPr>
      </w:pPr>
      <w:r>
        <w:rPr>
          <w:rFonts w:hint="eastAsia" w:ascii="宋体" w:eastAsia="宋体"/>
          <w:b w:val="0"/>
          <w:bCs/>
          <w:spacing w:val="24"/>
          <w:sz w:val="22"/>
          <w:szCs w:val="22"/>
        </w:rPr>
        <w:t>甲方（盖章）：                  乙方（盖章）：</w:t>
      </w:r>
    </w:p>
    <w:p>
      <w:pPr>
        <w:snapToGrid w:val="0"/>
        <w:spacing w:beforeLines="50" w:line="400" w:lineRule="exact"/>
        <w:rPr>
          <w:rFonts w:ascii="宋体" w:eastAsia="宋体"/>
          <w:b w:val="0"/>
          <w:bCs/>
          <w:spacing w:val="24"/>
          <w:sz w:val="22"/>
          <w:szCs w:val="22"/>
        </w:rPr>
      </w:pPr>
      <w:r>
        <w:rPr>
          <w:rFonts w:hint="eastAsia" w:ascii="宋体" w:eastAsia="宋体"/>
          <w:b w:val="0"/>
          <w:bCs/>
          <w:spacing w:val="24"/>
          <w:sz w:val="22"/>
          <w:szCs w:val="22"/>
        </w:rPr>
        <w:t>法定代表人：                    法定代表人：</w:t>
      </w:r>
    </w:p>
    <w:p>
      <w:pPr>
        <w:autoSpaceDE w:val="0"/>
        <w:autoSpaceDN w:val="0"/>
        <w:adjustRightInd w:val="0"/>
        <w:snapToGrid w:val="0"/>
        <w:spacing w:line="480" w:lineRule="atLeast"/>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 xml:space="preserve">签约代表:                       </w:t>
      </w:r>
      <w:r>
        <w:rPr>
          <w:rFonts w:ascii="宋体" w:hAnsi="Calibri" w:eastAsia="宋体" w:cs="仿宋_GB2312"/>
          <w:b w:val="0"/>
          <w:color w:val="auto"/>
          <w:kern w:val="2"/>
          <w:sz w:val="22"/>
          <w:szCs w:val="22"/>
          <w:lang w:val="zh-CN"/>
        </w:rPr>
        <w:t xml:space="preserve">           </w:t>
      </w:r>
      <w:r>
        <w:rPr>
          <w:rFonts w:hint="eastAsia" w:ascii="宋体" w:hAnsi="Calibri" w:eastAsia="宋体" w:cs="仿宋_GB2312"/>
          <w:b w:val="0"/>
          <w:color w:val="auto"/>
          <w:kern w:val="2"/>
          <w:sz w:val="22"/>
          <w:szCs w:val="22"/>
          <w:lang w:val="zh-CN"/>
        </w:rPr>
        <w:t>签约代表：</w:t>
      </w:r>
    </w:p>
    <w:p>
      <w:pPr>
        <w:autoSpaceDE w:val="0"/>
        <w:autoSpaceDN w:val="0"/>
        <w:adjustRightInd w:val="0"/>
        <w:snapToGrid w:val="0"/>
        <w:spacing w:line="480" w:lineRule="atLeast"/>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 xml:space="preserve">地址：                         </w:t>
      </w:r>
      <w:r>
        <w:rPr>
          <w:rFonts w:ascii="宋体" w:hAnsi="Calibri" w:eastAsia="宋体" w:cs="仿宋_GB2312"/>
          <w:b w:val="0"/>
          <w:color w:val="auto"/>
          <w:kern w:val="2"/>
          <w:sz w:val="22"/>
          <w:szCs w:val="22"/>
          <w:lang w:val="zh-CN"/>
        </w:rPr>
        <w:t xml:space="preserve">            </w:t>
      </w:r>
      <w:r>
        <w:rPr>
          <w:rFonts w:hint="eastAsia" w:ascii="宋体" w:hAnsi="Calibri" w:eastAsia="宋体" w:cs="仿宋_GB2312"/>
          <w:b w:val="0"/>
          <w:color w:val="auto"/>
          <w:kern w:val="2"/>
          <w:sz w:val="22"/>
          <w:szCs w:val="22"/>
          <w:lang w:val="zh-CN"/>
        </w:rPr>
        <w:t>地址：</w:t>
      </w:r>
    </w:p>
    <w:p>
      <w:pPr>
        <w:autoSpaceDE w:val="0"/>
        <w:autoSpaceDN w:val="0"/>
        <w:adjustRightInd w:val="0"/>
        <w:snapToGrid w:val="0"/>
        <w:spacing w:line="480" w:lineRule="atLeast"/>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 xml:space="preserve">邮编：                        </w:t>
      </w:r>
      <w:r>
        <w:rPr>
          <w:rFonts w:ascii="宋体" w:hAnsi="Calibri" w:eastAsia="宋体" w:cs="仿宋_GB2312"/>
          <w:b w:val="0"/>
          <w:color w:val="auto"/>
          <w:kern w:val="2"/>
          <w:sz w:val="22"/>
          <w:szCs w:val="22"/>
          <w:lang w:val="zh-CN"/>
        </w:rPr>
        <w:t xml:space="preserve">           </w:t>
      </w:r>
      <w:r>
        <w:rPr>
          <w:rFonts w:hint="eastAsia" w:ascii="宋体" w:hAnsi="Calibri" w:eastAsia="宋体" w:cs="仿宋_GB2312"/>
          <w:b w:val="0"/>
          <w:color w:val="auto"/>
          <w:kern w:val="2"/>
          <w:sz w:val="22"/>
          <w:szCs w:val="22"/>
          <w:lang w:val="zh-CN"/>
        </w:rPr>
        <w:t xml:space="preserve"> </w:t>
      </w:r>
      <w:r>
        <w:rPr>
          <w:rFonts w:ascii="宋体" w:hAnsi="Calibri" w:eastAsia="宋体" w:cs="仿宋_GB2312"/>
          <w:b w:val="0"/>
          <w:color w:val="auto"/>
          <w:kern w:val="2"/>
          <w:sz w:val="22"/>
          <w:szCs w:val="22"/>
          <w:lang w:val="zh-CN"/>
        </w:rPr>
        <w:t xml:space="preserve"> </w:t>
      </w:r>
      <w:r>
        <w:rPr>
          <w:rFonts w:hint="eastAsia" w:ascii="宋体" w:hAnsi="Calibri" w:eastAsia="宋体" w:cs="仿宋_GB2312"/>
          <w:b w:val="0"/>
          <w:color w:val="auto"/>
          <w:kern w:val="2"/>
          <w:sz w:val="22"/>
          <w:szCs w:val="22"/>
          <w:lang w:val="zh-CN"/>
        </w:rPr>
        <w:t>邮编：</w:t>
      </w:r>
    </w:p>
    <w:p>
      <w:pPr>
        <w:autoSpaceDE w:val="0"/>
        <w:autoSpaceDN w:val="0"/>
        <w:adjustRightInd w:val="0"/>
        <w:snapToGrid w:val="0"/>
        <w:spacing w:line="480" w:lineRule="atLeast"/>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 xml:space="preserve">传真：                        </w:t>
      </w:r>
      <w:r>
        <w:rPr>
          <w:rFonts w:ascii="宋体" w:hAnsi="Calibri" w:eastAsia="宋体" w:cs="仿宋_GB2312"/>
          <w:b w:val="0"/>
          <w:color w:val="auto"/>
          <w:kern w:val="2"/>
          <w:sz w:val="22"/>
          <w:szCs w:val="22"/>
          <w:lang w:val="zh-CN"/>
        </w:rPr>
        <w:t xml:space="preserve">            </w:t>
      </w:r>
      <w:r>
        <w:rPr>
          <w:rFonts w:hint="eastAsia" w:ascii="宋体" w:hAnsi="Calibri" w:eastAsia="宋体" w:cs="仿宋_GB2312"/>
          <w:b w:val="0"/>
          <w:color w:val="auto"/>
          <w:kern w:val="2"/>
          <w:sz w:val="22"/>
          <w:szCs w:val="22"/>
          <w:lang w:val="zh-CN"/>
        </w:rPr>
        <w:t xml:space="preserve"> 传真：</w:t>
      </w:r>
    </w:p>
    <w:p>
      <w:pPr>
        <w:autoSpaceDE w:val="0"/>
        <w:autoSpaceDN w:val="0"/>
        <w:adjustRightInd w:val="0"/>
        <w:snapToGrid w:val="0"/>
        <w:spacing w:line="480" w:lineRule="atLeast"/>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 xml:space="preserve">联系电话：                      </w:t>
      </w:r>
      <w:r>
        <w:rPr>
          <w:rFonts w:ascii="宋体" w:hAnsi="Calibri" w:eastAsia="宋体" w:cs="仿宋_GB2312"/>
          <w:b w:val="0"/>
          <w:color w:val="auto"/>
          <w:kern w:val="2"/>
          <w:sz w:val="22"/>
          <w:szCs w:val="22"/>
          <w:lang w:val="zh-CN"/>
        </w:rPr>
        <w:t xml:space="preserve">           </w:t>
      </w:r>
      <w:r>
        <w:rPr>
          <w:rFonts w:hint="eastAsia" w:ascii="宋体" w:hAnsi="Calibri" w:eastAsia="宋体" w:cs="仿宋_GB2312"/>
          <w:b w:val="0"/>
          <w:color w:val="auto"/>
          <w:kern w:val="2"/>
          <w:sz w:val="22"/>
          <w:szCs w:val="22"/>
          <w:lang w:val="zh-CN"/>
        </w:rPr>
        <w:t>联系电话：</w:t>
      </w:r>
    </w:p>
    <w:p>
      <w:pPr>
        <w:autoSpaceDE w:val="0"/>
        <w:autoSpaceDN w:val="0"/>
        <w:adjustRightInd w:val="0"/>
        <w:snapToGrid w:val="0"/>
        <w:spacing w:line="480" w:lineRule="atLeast"/>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 xml:space="preserve">电子邮件：                     </w:t>
      </w:r>
      <w:r>
        <w:rPr>
          <w:rFonts w:ascii="宋体" w:hAnsi="Calibri" w:eastAsia="宋体" w:cs="仿宋_GB2312"/>
          <w:b w:val="0"/>
          <w:color w:val="auto"/>
          <w:kern w:val="2"/>
          <w:sz w:val="22"/>
          <w:szCs w:val="22"/>
          <w:lang w:val="zh-CN"/>
        </w:rPr>
        <w:t xml:space="preserve">            </w:t>
      </w:r>
      <w:r>
        <w:rPr>
          <w:rFonts w:hint="eastAsia" w:ascii="宋体" w:hAnsi="Calibri" w:eastAsia="宋体" w:cs="仿宋_GB2312"/>
          <w:b w:val="0"/>
          <w:color w:val="auto"/>
          <w:kern w:val="2"/>
          <w:sz w:val="22"/>
          <w:szCs w:val="22"/>
          <w:lang w:val="zh-CN"/>
        </w:rPr>
        <w:t>电子邮件：</w:t>
      </w:r>
    </w:p>
    <w:p>
      <w:pPr>
        <w:autoSpaceDE w:val="0"/>
        <w:autoSpaceDN w:val="0"/>
        <w:adjustRightInd w:val="0"/>
        <w:snapToGrid w:val="0"/>
        <w:spacing w:line="480" w:lineRule="atLeast"/>
        <w:rPr>
          <w:rFonts w:ascii="宋体" w:hAnsi="Calibri" w:eastAsia="宋体" w:cs="仿宋_GB2312"/>
          <w:b w:val="0"/>
          <w:color w:val="auto"/>
          <w:kern w:val="2"/>
          <w:sz w:val="22"/>
          <w:szCs w:val="22"/>
          <w:lang w:val="zh-CN"/>
        </w:rPr>
      </w:pPr>
      <w:r>
        <w:rPr>
          <w:rFonts w:hint="eastAsia" w:ascii="宋体" w:hAnsi="Calibri" w:eastAsia="宋体" w:cs="仿宋_GB2312"/>
          <w:b w:val="0"/>
          <w:color w:val="auto"/>
          <w:kern w:val="2"/>
          <w:sz w:val="22"/>
          <w:szCs w:val="22"/>
          <w:lang w:val="zh-CN"/>
        </w:rPr>
        <w:t xml:space="preserve">签约时间：                      </w:t>
      </w:r>
      <w:r>
        <w:rPr>
          <w:rFonts w:ascii="宋体" w:hAnsi="Calibri" w:eastAsia="宋体" w:cs="仿宋_GB2312"/>
          <w:b w:val="0"/>
          <w:color w:val="auto"/>
          <w:kern w:val="2"/>
          <w:sz w:val="22"/>
          <w:szCs w:val="22"/>
          <w:lang w:val="zh-CN"/>
        </w:rPr>
        <w:t xml:space="preserve">           </w:t>
      </w:r>
      <w:r>
        <w:rPr>
          <w:rFonts w:hint="eastAsia" w:ascii="宋体" w:hAnsi="Calibri" w:eastAsia="宋体" w:cs="仿宋_GB2312"/>
          <w:b w:val="0"/>
          <w:color w:val="auto"/>
          <w:kern w:val="2"/>
          <w:sz w:val="22"/>
          <w:szCs w:val="22"/>
          <w:lang w:val="zh-CN"/>
        </w:rPr>
        <w:t>签约时间：</w:t>
      </w:r>
    </w:p>
    <w:p>
      <w:pPr>
        <w:autoSpaceDE w:val="0"/>
        <w:autoSpaceDN w:val="0"/>
        <w:adjustRightInd w:val="0"/>
        <w:snapToGrid w:val="0"/>
        <w:spacing w:line="480" w:lineRule="atLeast"/>
        <w:rPr>
          <w:rFonts w:ascii="宋体" w:hAnsi="Calibri" w:eastAsia="宋体" w:cs="仿宋_GB2312"/>
          <w:b w:val="0"/>
          <w:color w:val="auto"/>
          <w:kern w:val="2"/>
          <w:sz w:val="22"/>
          <w:szCs w:val="22"/>
          <w:lang w:val="zh-CN"/>
        </w:rPr>
      </w:pPr>
    </w:p>
    <w:p>
      <w:pPr>
        <w:autoSpaceDE w:val="0"/>
        <w:autoSpaceDN w:val="0"/>
        <w:adjustRightInd w:val="0"/>
        <w:snapToGrid w:val="0"/>
        <w:spacing w:line="480" w:lineRule="atLeast"/>
        <w:rPr>
          <w:rFonts w:ascii="宋体" w:hAnsi="Calibri" w:eastAsia="宋体" w:cs="仿宋_GB2312"/>
          <w:b w:val="0"/>
          <w:color w:val="auto"/>
          <w:kern w:val="2"/>
          <w:sz w:val="22"/>
          <w:szCs w:val="22"/>
          <w:lang w:val="zh-CN"/>
        </w:rPr>
      </w:pPr>
    </w:p>
    <w:p>
      <w:pPr>
        <w:autoSpaceDE w:val="0"/>
        <w:autoSpaceDN w:val="0"/>
        <w:adjustRightInd w:val="0"/>
        <w:spacing w:line="360" w:lineRule="exact"/>
        <w:jc w:val="center"/>
        <w:rPr>
          <w:rFonts w:ascii="宋体" w:eastAsia="宋体"/>
          <w:b w:val="0"/>
          <w:color w:val="auto"/>
          <w:sz w:val="36"/>
          <w:lang w:val="zh-CN"/>
        </w:rPr>
      </w:pPr>
      <w:r>
        <w:rPr>
          <w:rFonts w:hint="eastAsia" w:ascii="宋体" w:eastAsia="宋体"/>
          <w:b w:val="0"/>
          <w:color w:val="auto"/>
          <w:sz w:val="36"/>
          <w:lang w:val="zh-CN"/>
        </w:rPr>
        <w:t>第五部分    附件</w:t>
      </w:r>
      <w:r>
        <w:rPr>
          <w:rFonts w:hint="eastAsia" w:ascii="宋体" w:eastAsia="宋体"/>
          <w:b w:val="0"/>
          <w:color w:val="auto"/>
          <w:sz w:val="36"/>
        </w:rPr>
        <w:t>—</w:t>
      </w:r>
      <w:r>
        <w:rPr>
          <w:rFonts w:hint="eastAsia" w:ascii="宋体" w:eastAsia="宋体"/>
          <w:b w:val="0"/>
          <w:color w:val="auto"/>
          <w:sz w:val="36"/>
          <w:lang w:val="zh-CN"/>
        </w:rPr>
        <w:t>投标文件格式</w:t>
      </w:r>
    </w:p>
    <w:p>
      <w:pPr>
        <w:adjustRightInd w:val="0"/>
        <w:snapToGrid w:val="0"/>
        <w:spacing w:line="440" w:lineRule="atLeast"/>
        <w:jc w:val="center"/>
        <w:outlineLvl w:val="0"/>
        <w:rPr>
          <w:rFonts w:ascii="宋体" w:hAnsi="Arial" w:eastAsia="宋体" w:cs="Arial"/>
          <w:color w:val="auto"/>
          <w:kern w:val="2"/>
          <w:sz w:val="28"/>
          <w:szCs w:val="28"/>
          <w:lang w:val="zh-CN"/>
        </w:rPr>
      </w:pPr>
      <w:r>
        <w:rPr>
          <w:rFonts w:hint="eastAsia" w:ascii="宋体" w:hAnsi="Arial" w:eastAsia="宋体" w:cs="Arial"/>
          <w:color w:val="auto"/>
          <w:kern w:val="2"/>
          <w:sz w:val="28"/>
          <w:szCs w:val="28"/>
          <w:lang w:val="zh-CN"/>
        </w:rPr>
        <w:t>报价一览表</w:t>
      </w:r>
    </w:p>
    <w:p>
      <w:pPr>
        <w:autoSpaceDE w:val="0"/>
        <w:autoSpaceDN w:val="0"/>
        <w:adjustRightInd w:val="0"/>
        <w:spacing w:line="360" w:lineRule="atLeast"/>
        <w:jc w:val="center"/>
        <w:textAlignment w:val="baseline"/>
        <w:rPr>
          <w:rFonts w:ascii="宋体" w:eastAsia="宋体"/>
          <w:b w:val="0"/>
          <w:color w:val="auto"/>
          <w:sz w:val="44"/>
          <w:lang w:val="zh-CN"/>
        </w:rPr>
      </w:pPr>
    </w:p>
    <w:p>
      <w:pPr>
        <w:pStyle w:val="10"/>
        <w:spacing w:line="360" w:lineRule="exact"/>
        <w:rPr>
          <w:rFonts w:hAnsi="宋体" w:eastAsia="宋体"/>
          <w:b w:val="0"/>
          <w:color w:val="auto"/>
          <w:sz w:val="22"/>
        </w:rPr>
      </w:pPr>
      <w:r>
        <w:rPr>
          <w:rFonts w:hint="eastAsia" w:hAnsi="宋体" w:eastAsia="宋体"/>
          <w:b w:val="0"/>
          <w:color w:val="auto"/>
          <w:sz w:val="22"/>
        </w:rPr>
        <w:t xml:space="preserve">采购项目名称：                                         采购编号： </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5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57" w:hRule="atLeast"/>
        </w:trPr>
        <w:tc>
          <w:tcPr>
            <w:tcW w:w="3544" w:type="dxa"/>
            <w:vAlign w:val="center"/>
          </w:tcPr>
          <w:p>
            <w:pPr>
              <w:jc w:val="center"/>
              <w:rPr>
                <w:rFonts w:ascii="宋体" w:eastAsia="宋体"/>
                <w:b w:val="0"/>
                <w:color w:val="auto"/>
                <w:sz w:val="22"/>
                <w:szCs w:val="22"/>
              </w:rPr>
            </w:pPr>
            <w:r>
              <w:rPr>
                <w:rFonts w:hint="eastAsia" w:ascii="宋体" w:eastAsia="宋体"/>
                <w:b w:val="0"/>
                <w:color w:val="auto"/>
                <w:sz w:val="22"/>
                <w:szCs w:val="22"/>
              </w:rPr>
              <w:t>项目名称</w:t>
            </w:r>
          </w:p>
        </w:tc>
        <w:tc>
          <w:tcPr>
            <w:tcW w:w="5899" w:type="dxa"/>
            <w:vAlign w:val="center"/>
          </w:tcPr>
          <w:p>
            <w:pPr>
              <w:jc w:val="center"/>
              <w:rPr>
                <w:rFonts w:ascii="宋体" w:eastAsia="宋体"/>
                <w:b w:val="0"/>
                <w:color w:val="auto"/>
                <w:sz w:val="22"/>
                <w:szCs w:val="22"/>
              </w:rPr>
            </w:pPr>
            <w:r>
              <w:rPr>
                <w:rFonts w:hint="eastAsia" w:ascii="宋体" w:eastAsia="宋体"/>
                <w:b w:val="0"/>
                <w:color w:val="auto"/>
                <w:sz w:val="22"/>
                <w:szCs w:val="22"/>
              </w:rPr>
              <w:t>投标价（元）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1" w:hRule="atLeast"/>
        </w:trPr>
        <w:tc>
          <w:tcPr>
            <w:tcW w:w="3544" w:type="dxa"/>
            <w:vAlign w:val="center"/>
          </w:tcPr>
          <w:p>
            <w:pPr>
              <w:jc w:val="center"/>
              <w:rPr>
                <w:rFonts w:ascii="宋体" w:eastAsia="宋体"/>
                <w:b w:val="0"/>
                <w:color w:val="auto"/>
                <w:sz w:val="22"/>
                <w:szCs w:val="22"/>
              </w:rPr>
            </w:pPr>
            <w:r>
              <w:rPr>
                <w:rFonts w:hint="eastAsia" w:ascii="仿宋" w:hAnsi="仿宋" w:eastAsia="仿宋"/>
                <w:sz w:val="28"/>
                <w:szCs w:val="28"/>
              </w:rPr>
              <w:t>“优秀家风故事、家教案例、家训格言”征集活动宣传推广服务项目</w:t>
            </w:r>
          </w:p>
        </w:tc>
        <w:tc>
          <w:tcPr>
            <w:tcW w:w="5899" w:type="dxa"/>
            <w:vAlign w:val="center"/>
          </w:tcPr>
          <w:p>
            <w:pPr>
              <w:rPr>
                <w:rFonts w:ascii="宋体" w:eastAsia="宋体"/>
                <w:b w:val="0"/>
                <w:color w:val="auto"/>
                <w:sz w:val="22"/>
                <w:szCs w:val="22"/>
              </w:rPr>
            </w:pPr>
            <w:r>
              <w:rPr>
                <w:rFonts w:hint="eastAsia" w:ascii="宋体" w:eastAsia="宋体"/>
                <w:b w:val="0"/>
                <w:color w:val="auto"/>
                <w:sz w:val="22"/>
                <w:szCs w:val="22"/>
              </w:rPr>
              <w:t>大写：</w:t>
            </w:r>
          </w:p>
          <w:p>
            <w:pPr>
              <w:rPr>
                <w:rFonts w:ascii="宋体" w:eastAsia="宋体"/>
                <w:b w:val="0"/>
                <w:color w:val="auto"/>
                <w:sz w:val="22"/>
                <w:szCs w:val="22"/>
              </w:rPr>
            </w:pPr>
          </w:p>
          <w:p>
            <w:pPr>
              <w:rPr>
                <w:rFonts w:ascii="宋体" w:eastAsia="宋体"/>
                <w:b w:val="0"/>
                <w:color w:val="auto"/>
                <w:sz w:val="22"/>
                <w:szCs w:val="22"/>
              </w:rPr>
            </w:pPr>
          </w:p>
          <w:p>
            <w:pPr>
              <w:widowControl/>
              <w:jc w:val="left"/>
              <w:rPr>
                <w:rFonts w:ascii="宋体" w:eastAsia="宋体"/>
                <w:b w:val="0"/>
                <w:color w:val="auto"/>
                <w:sz w:val="22"/>
                <w:szCs w:val="22"/>
              </w:rPr>
            </w:pPr>
            <w:r>
              <w:rPr>
                <w:rFonts w:hint="eastAsia" w:ascii="宋体" w:eastAsia="宋体"/>
                <w:b w:val="0"/>
                <w:color w:val="auto"/>
                <w:sz w:val="22"/>
                <w:szCs w:val="22"/>
              </w:rPr>
              <w:t>小写：</w:t>
            </w:r>
          </w:p>
        </w:tc>
      </w:tr>
    </w:tbl>
    <w:p>
      <w:pPr>
        <w:pStyle w:val="10"/>
        <w:spacing w:line="460" w:lineRule="atLeast"/>
        <w:rPr>
          <w:rFonts w:hAnsi="宋体" w:eastAsia="宋体"/>
          <w:b w:val="0"/>
          <w:color w:val="auto"/>
          <w:sz w:val="22"/>
        </w:rPr>
      </w:pPr>
      <w:r>
        <w:rPr>
          <w:rFonts w:hint="eastAsia" w:hAnsi="宋体" w:eastAsia="宋体"/>
          <w:b w:val="0"/>
          <w:color w:val="auto"/>
          <w:sz w:val="22"/>
        </w:rPr>
        <w:t>说明：</w:t>
      </w:r>
    </w:p>
    <w:p>
      <w:pPr>
        <w:pStyle w:val="10"/>
        <w:spacing w:line="460" w:lineRule="atLeast"/>
        <w:rPr>
          <w:rFonts w:hAnsi="宋体" w:eastAsia="宋体"/>
          <w:b w:val="0"/>
          <w:color w:val="auto"/>
          <w:sz w:val="22"/>
        </w:rPr>
      </w:pPr>
      <w:r>
        <w:rPr>
          <w:rFonts w:hint="eastAsia" w:hAnsi="宋体" w:eastAsia="宋体"/>
          <w:b w:val="0"/>
          <w:color w:val="auto"/>
          <w:sz w:val="22"/>
        </w:rPr>
        <w:t>1、此表格内“投标价”应与附件一《投标分项报价表》中“总计价”相一致。</w:t>
      </w:r>
    </w:p>
    <w:p>
      <w:pPr>
        <w:pStyle w:val="10"/>
        <w:spacing w:line="460" w:lineRule="atLeast"/>
        <w:rPr>
          <w:rFonts w:hAnsi="宋体" w:eastAsia="宋体"/>
          <w:b w:val="0"/>
          <w:color w:val="auto"/>
          <w:sz w:val="22"/>
        </w:rPr>
      </w:pPr>
      <w:r>
        <w:rPr>
          <w:rFonts w:hint="eastAsia" w:hAnsi="宋体" w:eastAsia="宋体"/>
          <w:b w:val="0"/>
          <w:color w:val="auto"/>
          <w:sz w:val="22"/>
        </w:rPr>
        <w:t>2、投标价是指供应商在正确地完全履行合同义务后的所有价款，</w:t>
      </w:r>
      <w:r>
        <w:rPr>
          <w:rFonts w:hint="eastAsia" w:eastAsia="宋体" w:cs="宋体"/>
          <w:b w:val="0"/>
          <w:color w:val="auto"/>
          <w:sz w:val="22"/>
          <w:szCs w:val="22"/>
        </w:rPr>
        <w:t>包括</w:t>
      </w:r>
      <w:r>
        <w:rPr>
          <w:rFonts w:hint="eastAsia" w:eastAsia="宋体"/>
          <w:b w:val="0"/>
          <w:color w:val="auto"/>
          <w:sz w:val="22"/>
          <w:szCs w:val="22"/>
        </w:rPr>
        <w:t>人员费用、服务费用、税金、招标代理服务费等全部费用</w:t>
      </w:r>
      <w:r>
        <w:rPr>
          <w:rFonts w:hint="eastAsia" w:hAnsi="宋体" w:eastAsia="宋体"/>
          <w:b w:val="0"/>
          <w:color w:val="auto"/>
          <w:sz w:val="22"/>
        </w:rPr>
        <w:t>，实行固定费用总包干。</w:t>
      </w:r>
    </w:p>
    <w:p>
      <w:pPr>
        <w:pStyle w:val="10"/>
        <w:spacing w:line="460" w:lineRule="atLeast"/>
        <w:rPr>
          <w:rFonts w:hAnsi="宋体" w:eastAsia="宋体"/>
          <w:b w:val="0"/>
          <w:color w:val="auto"/>
          <w:sz w:val="22"/>
        </w:rPr>
      </w:pPr>
      <w:r>
        <w:rPr>
          <w:rFonts w:hint="eastAsia" w:hAnsi="宋体" w:eastAsia="宋体"/>
          <w:b w:val="0"/>
          <w:color w:val="auto"/>
          <w:sz w:val="22"/>
        </w:rPr>
        <w:t>3、不提供此表格的将视为没有实质性响应采购文件。</w:t>
      </w:r>
    </w:p>
    <w:p>
      <w:pPr>
        <w:pStyle w:val="10"/>
        <w:spacing w:line="360" w:lineRule="exact"/>
        <w:rPr>
          <w:rFonts w:hAnsi="宋体" w:eastAsia="宋体"/>
          <w:b w:val="0"/>
          <w:color w:val="auto"/>
          <w:sz w:val="22"/>
        </w:rPr>
      </w:pPr>
      <w:r>
        <w:rPr>
          <w:rFonts w:hint="eastAsia" w:hAnsi="宋体" w:eastAsia="宋体"/>
          <w:b w:val="0"/>
          <w:color w:val="auto"/>
          <w:sz w:val="22"/>
        </w:rPr>
        <w:t>4、合同签订后，乙方提供完整的项目实施方案，完成项目并经甲方验收通过后，甲方收到全额增值税专用发票后30个工作日内一性次支付票面款项。</w:t>
      </w:r>
    </w:p>
    <w:p>
      <w:pPr>
        <w:pStyle w:val="10"/>
        <w:spacing w:line="360" w:lineRule="exact"/>
        <w:ind w:left="560" w:hanging="560"/>
        <w:rPr>
          <w:rFonts w:hAnsi="宋体" w:eastAsia="宋体"/>
          <w:b w:val="0"/>
          <w:color w:val="auto"/>
          <w:sz w:val="22"/>
        </w:rPr>
      </w:pPr>
    </w:p>
    <w:p>
      <w:pPr>
        <w:pStyle w:val="10"/>
        <w:spacing w:line="460" w:lineRule="atLeast"/>
        <w:rPr>
          <w:rFonts w:hAnsi="宋体" w:eastAsia="宋体"/>
          <w:b w:val="0"/>
          <w:color w:val="auto"/>
          <w:sz w:val="22"/>
        </w:rPr>
      </w:pPr>
      <w:r>
        <w:rPr>
          <w:rFonts w:hint="eastAsia" w:hAnsi="宋体" w:eastAsia="宋体"/>
          <w:b w:val="0"/>
          <w:color w:val="auto"/>
          <w:sz w:val="22"/>
        </w:rPr>
        <w:t>供应商全称（盖章）：</w:t>
      </w:r>
    </w:p>
    <w:p>
      <w:pPr>
        <w:pStyle w:val="10"/>
        <w:spacing w:line="460" w:lineRule="atLeast"/>
        <w:rPr>
          <w:rFonts w:hAnsi="宋体" w:eastAsia="宋体"/>
          <w:b w:val="0"/>
          <w:color w:val="auto"/>
          <w:sz w:val="22"/>
        </w:rPr>
      </w:pPr>
      <w:r>
        <w:rPr>
          <w:rFonts w:hint="eastAsia" w:hAnsi="宋体" w:eastAsia="宋体"/>
          <w:b w:val="0"/>
          <w:color w:val="auto"/>
          <w:sz w:val="22"/>
        </w:rPr>
        <w:t>法定代表人或授权代表（签字或盖章）：</w:t>
      </w:r>
    </w:p>
    <w:p>
      <w:pPr>
        <w:pStyle w:val="10"/>
        <w:spacing w:line="460" w:lineRule="atLeast"/>
        <w:rPr>
          <w:rFonts w:hAnsi="宋体" w:eastAsia="宋体"/>
          <w:b w:val="0"/>
          <w:color w:val="auto"/>
          <w:sz w:val="22"/>
        </w:rPr>
      </w:pPr>
      <w:r>
        <w:rPr>
          <w:rFonts w:hint="eastAsia" w:hAnsi="宋体" w:eastAsia="宋体"/>
          <w:b w:val="0"/>
          <w:color w:val="auto"/>
          <w:sz w:val="22"/>
        </w:rPr>
        <w:t>日期：</w:t>
      </w:r>
    </w:p>
    <w:p>
      <w:pPr>
        <w:pStyle w:val="10"/>
        <w:spacing w:line="460" w:lineRule="atLeast"/>
        <w:rPr>
          <w:rFonts w:hAnsi="宋体" w:eastAsia="宋体"/>
          <w:b w:val="0"/>
          <w:color w:val="auto"/>
          <w:sz w:val="22"/>
        </w:rPr>
      </w:pPr>
    </w:p>
    <w:p>
      <w:pPr>
        <w:spacing w:line="360" w:lineRule="exact"/>
        <w:jc w:val="left"/>
        <w:rPr>
          <w:rFonts w:ascii="宋体" w:eastAsia="宋体"/>
          <w:b w:val="0"/>
          <w:color w:val="auto"/>
          <w:sz w:val="22"/>
        </w:rPr>
      </w:pPr>
    </w:p>
    <w:p>
      <w:pPr>
        <w:spacing w:line="360" w:lineRule="exact"/>
        <w:jc w:val="left"/>
        <w:rPr>
          <w:rFonts w:ascii="宋体" w:eastAsia="宋体"/>
          <w:b w:val="0"/>
          <w:color w:val="auto"/>
          <w:sz w:val="22"/>
        </w:rPr>
      </w:pPr>
    </w:p>
    <w:p>
      <w:pPr>
        <w:spacing w:line="360" w:lineRule="exact"/>
        <w:jc w:val="left"/>
        <w:rPr>
          <w:rFonts w:ascii="宋体" w:eastAsia="宋体"/>
          <w:b w:val="0"/>
          <w:color w:val="auto"/>
          <w:sz w:val="22"/>
        </w:rPr>
      </w:pPr>
    </w:p>
    <w:p>
      <w:pPr>
        <w:spacing w:line="360" w:lineRule="exact"/>
        <w:jc w:val="left"/>
        <w:rPr>
          <w:rFonts w:ascii="宋体" w:eastAsia="宋体"/>
          <w:b w:val="0"/>
          <w:color w:val="auto"/>
          <w:sz w:val="22"/>
        </w:rPr>
      </w:pPr>
    </w:p>
    <w:p>
      <w:pPr>
        <w:autoSpaceDE w:val="0"/>
        <w:autoSpaceDN w:val="0"/>
        <w:adjustRightInd w:val="0"/>
        <w:snapToGrid w:val="0"/>
        <w:spacing w:line="480" w:lineRule="atLeast"/>
        <w:rPr>
          <w:szCs w:val="21"/>
        </w:rPr>
      </w:pPr>
    </w:p>
    <w:p>
      <w:pPr>
        <w:spacing w:line="360" w:lineRule="auto"/>
        <w:rPr>
          <w:szCs w:val="21"/>
        </w:rPr>
      </w:pPr>
    </w:p>
    <w:p>
      <w:pPr>
        <w:spacing w:line="360" w:lineRule="auto"/>
        <w:rPr>
          <w:sz w:val="28"/>
          <w:szCs w:val="28"/>
        </w:rPr>
      </w:pPr>
    </w:p>
    <w:p>
      <w:pPr>
        <w:spacing w:line="360" w:lineRule="exact"/>
        <w:jc w:val="left"/>
        <w:rPr>
          <w:rFonts w:ascii="宋体" w:eastAsia="宋体"/>
          <w:b w:val="0"/>
          <w:color w:val="auto"/>
          <w:sz w:val="32"/>
        </w:rPr>
      </w:pPr>
      <w:r>
        <w:rPr>
          <w:sz w:val="28"/>
          <w:szCs w:val="28"/>
        </w:rPr>
        <w:br w:type="page"/>
      </w:r>
      <w:bookmarkStart w:id="9" w:name="_Toc157410896"/>
      <w:bookmarkStart w:id="10" w:name="_Hlk40387634"/>
      <w:r>
        <w:rPr>
          <w:rFonts w:hint="eastAsia" w:ascii="宋体" w:eastAsia="宋体"/>
          <w:b w:val="0"/>
          <w:color w:val="auto"/>
          <w:sz w:val="30"/>
        </w:rPr>
        <w:t>附件一</w:t>
      </w:r>
      <w:r>
        <w:rPr>
          <w:rFonts w:hint="eastAsia" w:ascii="宋体" w:eastAsia="宋体"/>
          <w:b w:val="0"/>
          <w:color w:val="auto"/>
          <w:sz w:val="32"/>
        </w:rPr>
        <w:t xml:space="preserve">  </w:t>
      </w:r>
    </w:p>
    <w:bookmarkEnd w:id="9"/>
    <w:p>
      <w:pPr>
        <w:adjustRightInd w:val="0"/>
        <w:snapToGrid w:val="0"/>
        <w:spacing w:line="440" w:lineRule="atLeast"/>
        <w:jc w:val="center"/>
        <w:outlineLvl w:val="0"/>
        <w:rPr>
          <w:rFonts w:ascii="宋体" w:hAnsi="Arial" w:eastAsia="宋体" w:cs="Arial"/>
          <w:color w:val="auto"/>
          <w:kern w:val="2"/>
          <w:sz w:val="28"/>
          <w:szCs w:val="28"/>
          <w:lang w:val="zh-CN"/>
        </w:rPr>
      </w:pPr>
      <w:r>
        <w:rPr>
          <w:rFonts w:hint="eastAsia" w:ascii="宋体" w:hAnsi="Arial" w:eastAsia="宋体" w:cs="Arial"/>
          <w:color w:val="auto"/>
          <w:kern w:val="2"/>
          <w:sz w:val="28"/>
          <w:szCs w:val="28"/>
          <w:lang w:val="zh-CN"/>
        </w:rPr>
        <w:t>投标分项报价表</w:t>
      </w:r>
    </w:p>
    <w:p>
      <w:pPr>
        <w:pStyle w:val="10"/>
        <w:spacing w:line="460" w:lineRule="atLeast"/>
        <w:ind w:firstLine="330" w:firstLineChars="150"/>
        <w:rPr>
          <w:rFonts w:hAnsi="宋体" w:eastAsia="宋体"/>
          <w:b w:val="0"/>
          <w:color w:val="auto"/>
          <w:sz w:val="22"/>
          <w:szCs w:val="22"/>
        </w:rPr>
      </w:pPr>
      <w:r>
        <w:rPr>
          <w:rFonts w:hint="eastAsia" w:hAnsi="宋体" w:eastAsia="宋体"/>
          <w:b w:val="0"/>
          <w:color w:val="auto"/>
          <w:sz w:val="22"/>
          <w:szCs w:val="22"/>
        </w:rPr>
        <w:t>采购项目名称：                      采购编号：                     价格单位：元</w:t>
      </w:r>
    </w:p>
    <w:tbl>
      <w:tblPr>
        <w:tblStyle w:val="21"/>
        <w:tblW w:w="9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4073"/>
        <w:gridCol w:w="947"/>
        <w:gridCol w:w="1655"/>
        <w:gridCol w:w="1655"/>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0" w:hRule="atLeast"/>
        </w:trPr>
        <w:tc>
          <w:tcPr>
            <w:tcW w:w="731" w:type="dxa"/>
            <w:tcBorders>
              <w:top w:val="single" w:color="auto" w:sz="12" w:space="0"/>
              <w:left w:val="single" w:color="auto" w:sz="12" w:space="0"/>
              <w:bottom w:val="single" w:color="auto" w:sz="12" w:space="0"/>
            </w:tcBorders>
            <w:vAlign w:val="center"/>
          </w:tcPr>
          <w:p>
            <w:pPr>
              <w:ind w:right="-11"/>
              <w:jc w:val="center"/>
              <w:rPr>
                <w:rFonts w:ascii="宋体" w:eastAsia="宋体" w:cs="宋体"/>
                <w:b w:val="0"/>
                <w:sz w:val="22"/>
                <w:szCs w:val="22"/>
              </w:rPr>
            </w:pPr>
            <w:r>
              <w:rPr>
                <w:rFonts w:hint="eastAsia" w:ascii="宋体" w:eastAsia="宋体" w:cs="宋体"/>
                <w:b w:val="0"/>
                <w:sz w:val="22"/>
                <w:szCs w:val="22"/>
              </w:rPr>
              <w:t>项目</w:t>
            </w:r>
          </w:p>
        </w:tc>
        <w:tc>
          <w:tcPr>
            <w:tcW w:w="4073" w:type="dxa"/>
            <w:tcBorders>
              <w:top w:val="single" w:color="auto" w:sz="12" w:space="0"/>
              <w:bottom w:val="single" w:color="auto" w:sz="12" w:space="0"/>
            </w:tcBorders>
            <w:vAlign w:val="center"/>
          </w:tcPr>
          <w:p>
            <w:pPr>
              <w:ind w:right="-11"/>
              <w:jc w:val="center"/>
              <w:rPr>
                <w:rFonts w:ascii="宋体" w:eastAsia="宋体" w:cs="宋体"/>
                <w:b w:val="0"/>
                <w:sz w:val="22"/>
                <w:szCs w:val="22"/>
              </w:rPr>
            </w:pPr>
            <w:r>
              <w:rPr>
                <w:rFonts w:hint="eastAsia" w:ascii="宋体" w:eastAsia="宋体" w:cs="宋体"/>
                <w:b w:val="0"/>
                <w:sz w:val="22"/>
                <w:szCs w:val="22"/>
              </w:rPr>
              <w:t>成本分析项</w:t>
            </w:r>
          </w:p>
        </w:tc>
        <w:tc>
          <w:tcPr>
            <w:tcW w:w="947" w:type="dxa"/>
            <w:tcBorders>
              <w:top w:val="single" w:color="auto" w:sz="12" w:space="0"/>
              <w:bottom w:val="single" w:color="auto" w:sz="12" w:space="0"/>
            </w:tcBorders>
            <w:vAlign w:val="center"/>
          </w:tcPr>
          <w:p>
            <w:pPr>
              <w:ind w:right="-11"/>
              <w:jc w:val="center"/>
              <w:rPr>
                <w:rFonts w:ascii="宋体" w:eastAsia="宋体" w:cs="宋体"/>
                <w:b w:val="0"/>
                <w:sz w:val="22"/>
                <w:szCs w:val="22"/>
              </w:rPr>
            </w:pPr>
            <w:r>
              <w:rPr>
                <w:rFonts w:hint="eastAsia" w:ascii="宋体" w:eastAsia="宋体" w:cs="宋体"/>
                <w:b w:val="0"/>
                <w:sz w:val="22"/>
                <w:szCs w:val="22"/>
              </w:rPr>
              <w:t>数量</w:t>
            </w:r>
          </w:p>
        </w:tc>
        <w:tc>
          <w:tcPr>
            <w:tcW w:w="1655" w:type="dxa"/>
            <w:tcBorders>
              <w:top w:val="single" w:color="auto" w:sz="12" w:space="0"/>
              <w:bottom w:val="single" w:color="auto" w:sz="12" w:space="0"/>
            </w:tcBorders>
            <w:vAlign w:val="center"/>
          </w:tcPr>
          <w:p>
            <w:pPr>
              <w:ind w:right="-11"/>
              <w:jc w:val="center"/>
              <w:rPr>
                <w:rFonts w:ascii="宋体" w:eastAsia="宋体" w:cs="宋体"/>
                <w:b w:val="0"/>
                <w:sz w:val="22"/>
                <w:szCs w:val="22"/>
              </w:rPr>
            </w:pPr>
            <w:r>
              <w:rPr>
                <w:rFonts w:hint="eastAsia" w:ascii="宋体" w:eastAsia="宋体" w:cs="宋体"/>
                <w:b w:val="0"/>
                <w:sz w:val="22"/>
                <w:szCs w:val="22"/>
              </w:rPr>
              <w:t>单价</w:t>
            </w:r>
          </w:p>
          <w:p>
            <w:pPr>
              <w:ind w:right="-11"/>
              <w:jc w:val="center"/>
              <w:rPr>
                <w:rFonts w:ascii="宋体" w:eastAsia="宋体" w:cs="宋体"/>
                <w:b w:val="0"/>
                <w:sz w:val="22"/>
                <w:szCs w:val="22"/>
              </w:rPr>
            </w:pPr>
            <w:r>
              <w:rPr>
                <w:rFonts w:hint="eastAsia" w:ascii="宋体" w:eastAsia="宋体" w:cs="宋体"/>
                <w:b w:val="0"/>
                <w:sz w:val="22"/>
                <w:szCs w:val="22"/>
              </w:rPr>
              <w:t>（含税）</w:t>
            </w:r>
          </w:p>
        </w:tc>
        <w:tc>
          <w:tcPr>
            <w:tcW w:w="1655" w:type="dxa"/>
            <w:tcBorders>
              <w:top w:val="single" w:color="auto" w:sz="12" w:space="0"/>
              <w:bottom w:val="single" w:color="auto" w:sz="12" w:space="0"/>
              <w:right w:val="single" w:color="auto" w:sz="4" w:space="0"/>
            </w:tcBorders>
            <w:vAlign w:val="center"/>
          </w:tcPr>
          <w:p>
            <w:pPr>
              <w:ind w:right="-11"/>
              <w:jc w:val="center"/>
              <w:rPr>
                <w:rFonts w:ascii="宋体" w:eastAsia="宋体" w:cs="宋体"/>
                <w:b w:val="0"/>
                <w:sz w:val="22"/>
                <w:szCs w:val="22"/>
              </w:rPr>
            </w:pPr>
            <w:r>
              <w:rPr>
                <w:rFonts w:hint="eastAsia" w:ascii="宋体" w:eastAsia="宋体" w:cs="宋体"/>
                <w:b w:val="0"/>
                <w:sz w:val="22"/>
                <w:szCs w:val="22"/>
              </w:rPr>
              <w:t>总价</w:t>
            </w:r>
          </w:p>
          <w:p>
            <w:pPr>
              <w:ind w:right="-11"/>
              <w:jc w:val="center"/>
              <w:rPr>
                <w:rFonts w:ascii="宋体" w:eastAsia="宋体" w:cs="宋体"/>
                <w:b w:val="0"/>
                <w:sz w:val="22"/>
                <w:szCs w:val="22"/>
              </w:rPr>
            </w:pPr>
            <w:r>
              <w:rPr>
                <w:rFonts w:hint="eastAsia" w:ascii="宋体" w:eastAsia="宋体" w:cs="宋体"/>
                <w:b w:val="0"/>
                <w:sz w:val="22"/>
                <w:szCs w:val="22"/>
              </w:rPr>
              <w:t>（含税）</w:t>
            </w:r>
          </w:p>
        </w:tc>
        <w:tc>
          <w:tcPr>
            <w:tcW w:w="576" w:type="dxa"/>
            <w:tcBorders>
              <w:top w:val="single" w:color="auto" w:sz="12" w:space="0"/>
              <w:bottom w:val="single" w:color="auto" w:sz="12" w:space="0"/>
              <w:right w:val="single" w:color="auto" w:sz="12" w:space="0"/>
            </w:tcBorders>
            <w:vAlign w:val="center"/>
          </w:tcPr>
          <w:p>
            <w:pPr>
              <w:ind w:right="-11"/>
              <w:jc w:val="center"/>
              <w:rPr>
                <w:rFonts w:ascii="宋体" w:eastAsia="宋体" w:cs="宋体"/>
                <w:b w:val="0"/>
                <w:sz w:val="22"/>
                <w:szCs w:val="22"/>
              </w:rPr>
            </w:pPr>
            <w:r>
              <w:rPr>
                <w:rFonts w:hint="eastAsia" w:ascii="宋体" w:eastAsia="宋体" w:cs="宋体"/>
                <w:b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2" w:hRule="atLeast"/>
        </w:trPr>
        <w:tc>
          <w:tcPr>
            <w:tcW w:w="731" w:type="dxa"/>
            <w:tcBorders>
              <w:left w:val="single" w:color="auto" w:sz="12" w:space="0"/>
            </w:tcBorders>
            <w:vAlign w:val="center"/>
          </w:tcPr>
          <w:p>
            <w:pPr>
              <w:ind w:right="-11"/>
              <w:jc w:val="center"/>
              <w:rPr>
                <w:rFonts w:ascii="宋体" w:eastAsia="宋体" w:cs="宋体"/>
                <w:b w:val="0"/>
                <w:sz w:val="22"/>
                <w:szCs w:val="22"/>
              </w:rPr>
            </w:pPr>
          </w:p>
        </w:tc>
        <w:tc>
          <w:tcPr>
            <w:tcW w:w="4073" w:type="dxa"/>
            <w:vAlign w:val="center"/>
          </w:tcPr>
          <w:p>
            <w:pPr>
              <w:ind w:right="-11"/>
              <w:jc w:val="center"/>
              <w:rPr>
                <w:rFonts w:ascii="宋体" w:eastAsia="宋体" w:cs="宋体"/>
                <w:b w:val="0"/>
                <w:sz w:val="22"/>
                <w:szCs w:val="22"/>
              </w:rPr>
            </w:pPr>
          </w:p>
        </w:tc>
        <w:tc>
          <w:tcPr>
            <w:tcW w:w="947" w:type="dxa"/>
            <w:vAlign w:val="center"/>
          </w:tcPr>
          <w:p>
            <w:pPr>
              <w:jc w:val="center"/>
              <w:rPr>
                <w:rFonts w:ascii="宋体" w:eastAsia="宋体" w:cs="宋体"/>
                <w:b w:val="0"/>
                <w:sz w:val="22"/>
                <w:szCs w:val="22"/>
              </w:rPr>
            </w:pPr>
          </w:p>
        </w:tc>
        <w:tc>
          <w:tcPr>
            <w:tcW w:w="1655" w:type="dxa"/>
            <w:vAlign w:val="center"/>
          </w:tcPr>
          <w:p>
            <w:pPr>
              <w:ind w:right="-11"/>
              <w:jc w:val="center"/>
              <w:rPr>
                <w:rFonts w:ascii="宋体" w:eastAsia="宋体" w:cs="宋体"/>
                <w:b w:val="0"/>
                <w:sz w:val="22"/>
                <w:szCs w:val="22"/>
              </w:rPr>
            </w:pPr>
          </w:p>
        </w:tc>
        <w:tc>
          <w:tcPr>
            <w:tcW w:w="1655" w:type="dxa"/>
            <w:tcBorders>
              <w:right w:val="single" w:color="auto" w:sz="4" w:space="0"/>
            </w:tcBorders>
            <w:vAlign w:val="center"/>
          </w:tcPr>
          <w:p>
            <w:pPr>
              <w:ind w:right="-11"/>
              <w:jc w:val="center"/>
              <w:rPr>
                <w:rFonts w:ascii="宋体" w:eastAsia="宋体" w:cs="宋体"/>
                <w:b w:val="0"/>
                <w:sz w:val="22"/>
                <w:szCs w:val="22"/>
              </w:rPr>
            </w:pPr>
          </w:p>
        </w:tc>
        <w:tc>
          <w:tcPr>
            <w:tcW w:w="576" w:type="dxa"/>
            <w:tcBorders>
              <w:right w:val="single" w:color="auto" w:sz="12" w:space="0"/>
            </w:tcBorders>
            <w:vAlign w:val="center"/>
          </w:tcPr>
          <w:p>
            <w:pPr>
              <w:ind w:right="-11"/>
              <w:jc w:val="center"/>
              <w:rPr>
                <w:rFonts w:ascii="宋体" w:eastAsia="宋体" w:cs="宋体"/>
                <w:b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9" w:hRule="atLeast"/>
        </w:trPr>
        <w:tc>
          <w:tcPr>
            <w:tcW w:w="731" w:type="dxa"/>
            <w:tcBorders>
              <w:left w:val="single" w:color="auto" w:sz="12" w:space="0"/>
            </w:tcBorders>
            <w:vAlign w:val="center"/>
          </w:tcPr>
          <w:p>
            <w:pPr>
              <w:ind w:right="-11"/>
              <w:jc w:val="center"/>
              <w:rPr>
                <w:rFonts w:ascii="宋体" w:eastAsia="宋体" w:cs="宋体"/>
                <w:b w:val="0"/>
                <w:sz w:val="22"/>
                <w:szCs w:val="22"/>
              </w:rPr>
            </w:pPr>
          </w:p>
        </w:tc>
        <w:tc>
          <w:tcPr>
            <w:tcW w:w="4073" w:type="dxa"/>
            <w:vAlign w:val="center"/>
          </w:tcPr>
          <w:p>
            <w:pPr>
              <w:ind w:right="-11"/>
              <w:jc w:val="center"/>
              <w:rPr>
                <w:rFonts w:ascii="宋体" w:eastAsia="宋体" w:cs="宋体"/>
                <w:b w:val="0"/>
                <w:sz w:val="22"/>
                <w:szCs w:val="22"/>
              </w:rPr>
            </w:pPr>
          </w:p>
        </w:tc>
        <w:tc>
          <w:tcPr>
            <w:tcW w:w="947" w:type="dxa"/>
            <w:vAlign w:val="center"/>
          </w:tcPr>
          <w:p>
            <w:pPr>
              <w:jc w:val="center"/>
              <w:rPr>
                <w:rFonts w:ascii="宋体" w:eastAsia="宋体" w:cs="宋体"/>
                <w:b w:val="0"/>
                <w:sz w:val="22"/>
                <w:szCs w:val="22"/>
              </w:rPr>
            </w:pPr>
          </w:p>
        </w:tc>
        <w:tc>
          <w:tcPr>
            <w:tcW w:w="1655" w:type="dxa"/>
            <w:vAlign w:val="center"/>
          </w:tcPr>
          <w:p>
            <w:pPr>
              <w:ind w:right="-11"/>
              <w:jc w:val="center"/>
              <w:rPr>
                <w:rFonts w:ascii="宋体" w:eastAsia="宋体" w:cs="宋体"/>
                <w:b w:val="0"/>
                <w:sz w:val="22"/>
                <w:szCs w:val="22"/>
              </w:rPr>
            </w:pPr>
          </w:p>
        </w:tc>
        <w:tc>
          <w:tcPr>
            <w:tcW w:w="1655" w:type="dxa"/>
            <w:tcBorders>
              <w:right w:val="single" w:color="auto" w:sz="4" w:space="0"/>
            </w:tcBorders>
            <w:vAlign w:val="center"/>
          </w:tcPr>
          <w:p>
            <w:pPr>
              <w:ind w:right="-11"/>
              <w:jc w:val="center"/>
              <w:rPr>
                <w:rFonts w:ascii="宋体" w:eastAsia="宋体" w:cs="宋体"/>
                <w:b w:val="0"/>
                <w:sz w:val="22"/>
                <w:szCs w:val="22"/>
              </w:rPr>
            </w:pPr>
          </w:p>
        </w:tc>
        <w:tc>
          <w:tcPr>
            <w:tcW w:w="576" w:type="dxa"/>
            <w:tcBorders>
              <w:right w:val="single" w:color="auto" w:sz="12" w:space="0"/>
            </w:tcBorders>
            <w:vAlign w:val="center"/>
          </w:tcPr>
          <w:p>
            <w:pPr>
              <w:ind w:right="-11"/>
              <w:jc w:val="center"/>
              <w:rPr>
                <w:rFonts w:ascii="宋体" w:eastAsia="宋体" w:cs="宋体"/>
                <w:b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2" w:hRule="atLeast"/>
        </w:trPr>
        <w:tc>
          <w:tcPr>
            <w:tcW w:w="731" w:type="dxa"/>
            <w:tcBorders>
              <w:left w:val="single" w:color="auto" w:sz="12" w:space="0"/>
            </w:tcBorders>
            <w:vAlign w:val="center"/>
          </w:tcPr>
          <w:p>
            <w:pPr>
              <w:ind w:right="-11"/>
              <w:jc w:val="center"/>
              <w:rPr>
                <w:rFonts w:ascii="宋体" w:eastAsia="宋体" w:cs="宋体"/>
                <w:b w:val="0"/>
                <w:sz w:val="22"/>
                <w:szCs w:val="22"/>
              </w:rPr>
            </w:pPr>
          </w:p>
        </w:tc>
        <w:tc>
          <w:tcPr>
            <w:tcW w:w="4073" w:type="dxa"/>
            <w:vAlign w:val="center"/>
          </w:tcPr>
          <w:p>
            <w:pPr>
              <w:ind w:right="-11"/>
              <w:jc w:val="center"/>
              <w:rPr>
                <w:rFonts w:ascii="宋体" w:eastAsia="宋体" w:cs="宋体"/>
                <w:b w:val="0"/>
                <w:sz w:val="22"/>
                <w:szCs w:val="22"/>
              </w:rPr>
            </w:pPr>
          </w:p>
        </w:tc>
        <w:tc>
          <w:tcPr>
            <w:tcW w:w="947" w:type="dxa"/>
            <w:vAlign w:val="center"/>
          </w:tcPr>
          <w:p>
            <w:pPr>
              <w:jc w:val="center"/>
              <w:rPr>
                <w:rFonts w:ascii="宋体" w:eastAsia="宋体" w:cs="宋体"/>
                <w:b w:val="0"/>
                <w:sz w:val="22"/>
                <w:szCs w:val="22"/>
              </w:rPr>
            </w:pPr>
          </w:p>
        </w:tc>
        <w:tc>
          <w:tcPr>
            <w:tcW w:w="1655" w:type="dxa"/>
            <w:vAlign w:val="center"/>
          </w:tcPr>
          <w:p>
            <w:pPr>
              <w:ind w:right="-11"/>
              <w:jc w:val="center"/>
              <w:rPr>
                <w:rFonts w:ascii="宋体" w:eastAsia="宋体" w:cs="宋体"/>
                <w:b w:val="0"/>
                <w:sz w:val="22"/>
                <w:szCs w:val="22"/>
              </w:rPr>
            </w:pPr>
          </w:p>
        </w:tc>
        <w:tc>
          <w:tcPr>
            <w:tcW w:w="1655" w:type="dxa"/>
            <w:tcBorders>
              <w:right w:val="single" w:color="auto" w:sz="4" w:space="0"/>
            </w:tcBorders>
            <w:vAlign w:val="center"/>
          </w:tcPr>
          <w:p>
            <w:pPr>
              <w:ind w:right="-11"/>
              <w:jc w:val="center"/>
              <w:rPr>
                <w:rFonts w:ascii="宋体" w:eastAsia="宋体" w:cs="宋体"/>
                <w:b w:val="0"/>
                <w:sz w:val="22"/>
                <w:szCs w:val="22"/>
              </w:rPr>
            </w:pPr>
          </w:p>
        </w:tc>
        <w:tc>
          <w:tcPr>
            <w:tcW w:w="576" w:type="dxa"/>
            <w:tcBorders>
              <w:right w:val="single" w:color="auto" w:sz="12" w:space="0"/>
            </w:tcBorders>
            <w:vAlign w:val="center"/>
          </w:tcPr>
          <w:p>
            <w:pPr>
              <w:ind w:right="-11"/>
              <w:jc w:val="center"/>
              <w:rPr>
                <w:rFonts w:ascii="宋体" w:eastAsia="宋体" w:cs="宋体"/>
                <w:b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2" w:hRule="atLeast"/>
        </w:trPr>
        <w:tc>
          <w:tcPr>
            <w:tcW w:w="731" w:type="dxa"/>
            <w:tcBorders>
              <w:left w:val="single" w:color="auto" w:sz="12" w:space="0"/>
            </w:tcBorders>
            <w:vAlign w:val="center"/>
          </w:tcPr>
          <w:p>
            <w:pPr>
              <w:ind w:right="-11"/>
              <w:jc w:val="center"/>
              <w:rPr>
                <w:rFonts w:ascii="宋体" w:eastAsia="宋体" w:cs="宋体"/>
                <w:b w:val="0"/>
                <w:sz w:val="22"/>
                <w:szCs w:val="22"/>
              </w:rPr>
            </w:pPr>
          </w:p>
        </w:tc>
        <w:tc>
          <w:tcPr>
            <w:tcW w:w="4073" w:type="dxa"/>
            <w:vAlign w:val="center"/>
          </w:tcPr>
          <w:p>
            <w:pPr>
              <w:ind w:right="-11"/>
              <w:jc w:val="center"/>
              <w:rPr>
                <w:rFonts w:ascii="宋体" w:eastAsia="宋体" w:cs="宋体"/>
                <w:b w:val="0"/>
                <w:sz w:val="22"/>
                <w:szCs w:val="22"/>
              </w:rPr>
            </w:pPr>
          </w:p>
        </w:tc>
        <w:tc>
          <w:tcPr>
            <w:tcW w:w="947" w:type="dxa"/>
            <w:vAlign w:val="center"/>
          </w:tcPr>
          <w:p>
            <w:pPr>
              <w:jc w:val="center"/>
              <w:rPr>
                <w:rFonts w:ascii="宋体" w:eastAsia="宋体" w:cs="宋体"/>
                <w:b w:val="0"/>
                <w:sz w:val="22"/>
                <w:szCs w:val="22"/>
              </w:rPr>
            </w:pPr>
          </w:p>
        </w:tc>
        <w:tc>
          <w:tcPr>
            <w:tcW w:w="1655" w:type="dxa"/>
            <w:vAlign w:val="center"/>
          </w:tcPr>
          <w:p>
            <w:pPr>
              <w:ind w:right="-11"/>
              <w:jc w:val="center"/>
              <w:rPr>
                <w:rFonts w:ascii="宋体" w:eastAsia="宋体" w:cs="宋体"/>
                <w:b w:val="0"/>
                <w:sz w:val="22"/>
                <w:szCs w:val="22"/>
              </w:rPr>
            </w:pPr>
          </w:p>
        </w:tc>
        <w:tc>
          <w:tcPr>
            <w:tcW w:w="1655" w:type="dxa"/>
            <w:tcBorders>
              <w:right w:val="single" w:color="auto" w:sz="4" w:space="0"/>
            </w:tcBorders>
            <w:vAlign w:val="center"/>
          </w:tcPr>
          <w:p>
            <w:pPr>
              <w:ind w:right="-11"/>
              <w:jc w:val="center"/>
              <w:rPr>
                <w:rFonts w:ascii="宋体" w:eastAsia="宋体" w:cs="宋体"/>
                <w:b w:val="0"/>
                <w:sz w:val="22"/>
                <w:szCs w:val="22"/>
              </w:rPr>
            </w:pPr>
          </w:p>
        </w:tc>
        <w:tc>
          <w:tcPr>
            <w:tcW w:w="576" w:type="dxa"/>
            <w:tcBorders>
              <w:right w:val="single" w:color="auto" w:sz="12" w:space="0"/>
            </w:tcBorders>
            <w:vAlign w:val="center"/>
          </w:tcPr>
          <w:p>
            <w:pPr>
              <w:ind w:right="-11"/>
              <w:jc w:val="center"/>
              <w:rPr>
                <w:rFonts w:ascii="宋体" w:eastAsia="宋体" w:cs="宋体"/>
                <w:b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2" w:hRule="atLeast"/>
        </w:trPr>
        <w:tc>
          <w:tcPr>
            <w:tcW w:w="731" w:type="dxa"/>
            <w:tcBorders>
              <w:left w:val="single" w:color="auto" w:sz="12" w:space="0"/>
            </w:tcBorders>
            <w:vAlign w:val="center"/>
          </w:tcPr>
          <w:p>
            <w:pPr>
              <w:ind w:right="-11"/>
              <w:jc w:val="center"/>
              <w:rPr>
                <w:rFonts w:ascii="宋体" w:eastAsia="宋体" w:cs="宋体"/>
                <w:b w:val="0"/>
                <w:sz w:val="22"/>
                <w:szCs w:val="22"/>
              </w:rPr>
            </w:pPr>
          </w:p>
        </w:tc>
        <w:tc>
          <w:tcPr>
            <w:tcW w:w="4073" w:type="dxa"/>
            <w:vAlign w:val="center"/>
          </w:tcPr>
          <w:p>
            <w:pPr>
              <w:ind w:right="-11"/>
              <w:jc w:val="center"/>
              <w:rPr>
                <w:rFonts w:ascii="宋体" w:eastAsia="宋体" w:cs="宋体"/>
                <w:b w:val="0"/>
                <w:sz w:val="22"/>
                <w:szCs w:val="22"/>
              </w:rPr>
            </w:pPr>
          </w:p>
        </w:tc>
        <w:tc>
          <w:tcPr>
            <w:tcW w:w="947" w:type="dxa"/>
            <w:vAlign w:val="center"/>
          </w:tcPr>
          <w:p>
            <w:pPr>
              <w:jc w:val="center"/>
              <w:rPr>
                <w:rFonts w:ascii="宋体" w:eastAsia="宋体" w:cs="宋体"/>
                <w:b w:val="0"/>
                <w:sz w:val="22"/>
                <w:szCs w:val="22"/>
              </w:rPr>
            </w:pPr>
          </w:p>
        </w:tc>
        <w:tc>
          <w:tcPr>
            <w:tcW w:w="1655" w:type="dxa"/>
            <w:vAlign w:val="center"/>
          </w:tcPr>
          <w:p>
            <w:pPr>
              <w:ind w:right="-11"/>
              <w:jc w:val="center"/>
              <w:rPr>
                <w:rFonts w:ascii="宋体" w:eastAsia="宋体" w:cs="宋体"/>
                <w:b w:val="0"/>
                <w:sz w:val="22"/>
                <w:szCs w:val="22"/>
              </w:rPr>
            </w:pPr>
          </w:p>
        </w:tc>
        <w:tc>
          <w:tcPr>
            <w:tcW w:w="1655" w:type="dxa"/>
            <w:tcBorders>
              <w:right w:val="single" w:color="auto" w:sz="4" w:space="0"/>
            </w:tcBorders>
            <w:vAlign w:val="center"/>
          </w:tcPr>
          <w:p>
            <w:pPr>
              <w:ind w:right="-11"/>
              <w:jc w:val="center"/>
              <w:rPr>
                <w:rFonts w:ascii="宋体" w:eastAsia="宋体" w:cs="宋体"/>
                <w:b w:val="0"/>
                <w:sz w:val="22"/>
                <w:szCs w:val="22"/>
              </w:rPr>
            </w:pPr>
          </w:p>
        </w:tc>
        <w:tc>
          <w:tcPr>
            <w:tcW w:w="576" w:type="dxa"/>
            <w:tcBorders>
              <w:right w:val="single" w:color="auto" w:sz="12" w:space="0"/>
            </w:tcBorders>
            <w:vAlign w:val="center"/>
          </w:tcPr>
          <w:p>
            <w:pPr>
              <w:ind w:right="-11"/>
              <w:jc w:val="center"/>
              <w:rPr>
                <w:rFonts w:ascii="宋体" w:eastAsia="宋体" w:cs="宋体"/>
                <w:b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31" w:hRule="atLeast"/>
        </w:trPr>
        <w:tc>
          <w:tcPr>
            <w:tcW w:w="4804" w:type="dxa"/>
            <w:gridSpan w:val="2"/>
            <w:tcBorders>
              <w:left w:val="single" w:color="auto" w:sz="12" w:space="0"/>
              <w:bottom w:val="single" w:color="auto" w:sz="12" w:space="0"/>
            </w:tcBorders>
            <w:vAlign w:val="center"/>
          </w:tcPr>
          <w:p>
            <w:pPr>
              <w:ind w:right="-11"/>
              <w:rPr>
                <w:rFonts w:ascii="宋体" w:eastAsia="宋体" w:cs="宋体"/>
                <w:b w:val="0"/>
                <w:sz w:val="22"/>
                <w:szCs w:val="22"/>
              </w:rPr>
            </w:pPr>
            <w:r>
              <w:rPr>
                <w:rFonts w:hint="eastAsia" w:ascii="宋体" w:eastAsia="宋体" w:cs="宋体"/>
                <w:b w:val="0"/>
                <w:sz w:val="22"/>
                <w:szCs w:val="22"/>
              </w:rPr>
              <w:t>合计总价（应与开标一览表中投标总价相一致）</w:t>
            </w:r>
          </w:p>
        </w:tc>
        <w:tc>
          <w:tcPr>
            <w:tcW w:w="4833" w:type="dxa"/>
            <w:gridSpan w:val="4"/>
            <w:tcBorders>
              <w:bottom w:val="single" w:color="auto" w:sz="12" w:space="0"/>
              <w:right w:val="single" w:color="auto" w:sz="12" w:space="0"/>
            </w:tcBorders>
            <w:vAlign w:val="center"/>
          </w:tcPr>
          <w:p>
            <w:pPr>
              <w:spacing w:line="340" w:lineRule="exact"/>
              <w:rPr>
                <w:rFonts w:ascii="宋体" w:eastAsia="宋体" w:cs="宋体"/>
                <w:b w:val="0"/>
                <w:sz w:val="22"/>
                <w:szCs w:val="22"/>
              </w:rPr>
            </w:pPr>
            <w:r>
              <w:rPr>
                <w:rFonts w:hint="eastAsia" w:ascii="宋体" w:eastAsia="宋体" w:cs="宋体"/>
                <w:b w:val="0"/>
                <w:sz w:val="22"/>
                <w:szCs w:val="22"/>
                <w:u w:val="single"/>
              </w:rPr>
              <w:t>总价：         元；</w:t>
            </w:r>
          </w:p>
        </w:tc>
      </w:tr>
    </w:tbl>
    <w:p>
      <w:pPr>
        <w:spacing w:line="450" w:lineRule="exact"/>
        <w:rPr>
          <w:rFonts w:ascii="宋体" w:eastAsia="宋体"/>
          <w:b w:val="0"/>
          <w:sz w:val="22"/>
        </w:rPr>
      </w:pPr>
      <w:r>
        <w:rPr>
          <w:rFonts w:ascii="宋体" w:eastAsia="宋体"/>
          <w:b w:val="0"/>
          <w:sz w:val="22"/>
        </w:rPr>
        <w:t>说明：1.表格可延续，不提供详细分项报价将视为没有实质性响应招标文件。</w:t>
      </w:r>
    </w:p>
    <w:p>
      <w:pPr>
        <w:spacing w:line="450" w:lineRule="exact"/>
        <w:ind w:firstLine="660"/>
        <w:rPr>
          <w:rFonts w:ascii="宋体" w:eastAsia="宋体"/>
          <w:b w:val="0"/>
          <w:sz w:val="22"/>
        </w:rPr>
      </w:pPr>
      <w:r>
        <w:rPr>
          <w:rFonts w:ascii="宋体" w:eastAsia="宋体"/>
          <w:b w:val="0"/>
          <w:sz w:val="22"/>
        </w:rPr>
        <w:t>2.此表总计价应与附件一“开标一览表”的报价相一致。</w:t>
      </w:r>
    </w:p>
    <w:p>
      <w:pPr>
        <w:spacing w:line="450" w:lineRule="exact"/>
        <w:ind w:firstLine="660" w:firstLineChars="300"/>
        <w:rPr>
          <w:rFonts w:ascii="宋体" w:eastAsia="宋体"/>
          <w:b w:val="0"/>
          <w:sz w:val="22"/>
        </w:rPr>
      </w:pPr>
      <w:r>
        <w:rPr>
          <w:rFonts w:ascii="宋体" w:eastAsia="宋体"/>
          <w:b w:val="0"/>
          <w:sz w:val="22"/>
        </w:rPr>
        <w:t>3.报价中须包含</w:t>
      </w:r>
      <w:r>
        <w:rPr>
          <w:rFonts w:hint="eastAsia" w:ascii="宋体" w:eastAsia="宋体"/>
          <w:b w:val="0"/>
          <w:sz w:val="22"/>
        </w:rPr>
        <w:t>完成本项目所需的所有费用</w:t>
      </w:r>
      <w:r>
        <w:rPr>
          <w:rFonts w:ascii="宋体" w:eastAsia="宋体"/>
          <w:b w:val="0"/>
          <w:sz w:val="22"/>
        </w:rPr>
        <w:t>。</w:t>
      </w:r>
    </w:p>
    <w:p>
      <w:pPr>
        <w:pStyle w:val="10"/>
        <w:spacing w:line="360" w:lineRule="exact"/>
        <w:rPr>
          <w:rFonts w:hAnsi="宋体" w:eastAsia="宋体"/>
          <w:b w:val="0"/>
          <w:color w:val="auto"/>
          <w:sz w:val="22"/>
          <w:u w:val="single"/>
        </w:rPr>
      </w:pPr>
    </w:p>
    <w:p>
      <w:pPr>
        <w:pStyle w:val="10"/>
        <w:spacing w:line="360" w:lineRule="exact"/>
        <w:rPr>
          <w:rFonts w:hAnsi="宋体" w:eastAsia="宋体"/>
          <w:b w:val="0"/>
          <w:color w:val="auto"/>
          <w:sz w:val="22"/>
          <w:u w:val="single"/>
        </w:rPr>
      </w:pPr>
    </w:p>
    <w:p>
      <w:pPr>
        <w:pStyle w:val="10"/>
        <w:spacing w:line="460" w:lineRule="atLeast"/>
        <w:rPr>
          <w:rFonts w:hAnsi="宋体" w:eastAsia="宋体"/>
          <w:b w:val="0"/>
          <w:color w:val="auto"/>
          <w:sz w:val="22"/>
        </w:rPr>
      </w:pPr>
      <w:r>
        <w:rPr>
          <w:rFonts w:hint="eastAsia" w:hAnsi="宋体" w:eastAsia="宋体"/>
          <w:b w:val="0"/>
          <w:color w:val="auto"/>
          <w:sz w:val="22"/>
        </w:rPr>
        <w:t>供应商全称（盖章）：</w:t>
      </w:r>
    </w:p>
    <w:p>
      <w:pPr>
        <w:pStyle w:val="10"/>
        <w:spacing w:line="460" w:lineRule="atLeast"/>
        <w:rPr>
          <w:rFonts w:hAnsi="宋体" w:eastAsia="宋体"/>
          <w:b w:val="0"/>
          <w:color w:val="auto"/>
          <w:sz w:val="22"/>
        </w:rPr>
      </w:pPr>
      <w:r>
        <w:rPr>
          <w:rFonts w:hint="eastAsia" w:hAnsi="宋体" w:eastAsia="宋体"/>
          <w:b w:val="0"/>
          <w:color w:val="auto"/>
          <w:sz w:val="22"/>
        </w:rPr>
        <w:t>法定代表人或授权代表（签字或盖章）：</w:t>
      </w:r>
    </w:p>
    <w:p>
      <w:pPr>
        <w:pStyle w:val="10"/>
        <w:spacing w:line="460" w:lineRule="atLeast"/>
        <w:rPr>
          <w:rFonts w:hAnsi="宋体" w:eastAsia="宋体"/>
          <w:b w:val="0"/>
          <w:color w:val="auto"/>
          <w:sz w:val="22"/>
        </w:rPr>
      </w:pPr>
      <w:r>
        <w:rPr>
          <w:rFonts w:hint="eastAsia" w:hAnsi="宋体" w:eastAsia="宋体"/>
          <w:b w:val="0"/>
          <w:color w:val="auto"/>
          <w:sz w:val="22"/>
        </w:rPr>
        <w:t>日期：</w:t>
      </w:r>
    </w:p>
    <w:bookmarkEnd w:id="10"/>
    <w:p>
      <w:pPr>
        <w:pStyle w:val="10"/>
        <w:spacing w:line="460" w:lineRule="atLeast"/>
        <w:rPr>
          <w:rFonts w:hAnsi="宋体" w:eastAsia="宋体"/>
          <w:b w:val="0"/>
          <w:color w:val="auto"/>
          <w:sz w:val="22"/>
        </w:rPr>
      </w:pPr>
    </w:p>
    <w:p>
      <w:pPr>
        <w:pStyle w:val="10"/>
        <w:spacing w:line="360" w:lineRule="exact"/>
        <w:rPr>
          <w:rFonts w:hAnsi="宋体" w:eastAsia="宋体"/>
          <w:b w:val="0"/>
          <w:color w:val="auto"/>
          <w:sz w:val="22"/>
        </w:rPr>
      </w:pPr>
    </w:p>
    <w:p>
      <w:pPr>
        <w:pStyle w:val="10"/>
        <w:spacing w:line="360" w:lineRule="exact"/>
        <w:rPr>
          <w:rFonts w:hAnsi="宋体" w:eastAsia="宋体"/>
          <w:b w:val="0"/>
          <w:color w:val="auto"/>
          <w:sz w:val="22"/>
        </w:rPr>
      </w:pPr>
    </w:p>
    <w:p>
      <w:pPr>
        <w:pStyle w:val="10"/>
        <w:spacing w:line="360" w:lineRule="exact"/>
        <w:rPr>
          <w:rFonts w:hAnsi="宋体" w:eastAsia="宋体"/>
          <w:b w:val="0"/>
          <w:color w:val="auto"/>
          <w:sz w:val="22"/>
        </w:rPr>
      </w:pPr>
    </w:p>
    <w:p>
      <w:pPr>
        <w:pStyle w:val="10"/>
        <w:spacing w:line="360" w:lineRule="exact"/>
        <w:rPr>
          <w:rFonts w:hAnsi="宋体" w:eastAsia="宋体"/>
          <w:b w:val="0"/>
          <w:color w:val="auto"/>
          <w:sz w:val="22"/>
        </w:rPr>
      </w:pPr>
    </w:p>
    <w:p>
      <w:pPr>
        <w:spacing w:line="360" w:lineRule="exact"/>
        <w:jc w:val="left"/>
        <w:rPr>
          <w:rFonts w:ascii="宋体" w:eastAsia="宋体"/>
          <w:b w:val="0"/>
          <w:color w:val="auto"/>
          <w:sz w:val="30"/>
        </w:rPr>
        <w:sectPr>
          <w:pgSz w:w="11906" w:h="16838"/>
          <w:pgMar w:top="1440" w:right="1145" w:bottom="1440" w:left="1287" w:header="851" w:footer="992" w:gutter="0"/>
          <w:cols w:space="720" w:num="1"/>
          <w:titlePg/>
          <w:docGrid w:linePitch="312" w:charSpace="0"/>
        </w:sectPr>
      </w:pPr>
    </w:p>
    <w:p>
      <w:pPr>
        <w:adjustRightInd w:val="0"/>
        <w:snapToGrid w:val="0"/>
        <w:spacing w:line="440" w:lineRule="atLeast"/>
        <w:jc w:val="left"/>
        <w:outlineLvl w:val="0"/>
        <w:rPr>
          <w:rFonts w:eastAsia="宋体"/>
          <w:b w:val="0"/>
          <w:color w:val="auto"/>
          <w:sz w:val="22"/>
          <w:szCs w:val="22"/>
          <w:u w:val="single"/>
        </w:rPr>
      </w:pPr>
    </w:p>
    <w:sectPr>
      <w:pgSz w:w="11906" w:h="16838"/>
      <w:pgMar w:top="1440" w:right="1145" w:bottom="1440" w:left="128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Arial Unicode MS">
    <w:altName w:val="Times New Roman"/>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eastAsia="宋体"/>
        <w:b w:val="0"/>
      </w:rPr>
    </w:pPr>
    <w:r>
      <w:rPr>
        <w:rStyle w:val="23"/>
        <w:rFonts w:hint="eastAsia"/>
      </w:rPr>
      <w:t xml:space="preserve">                                               </w:t>
    </w:r>
    <w:r>
      <w:rPr>
        <w:rFonts w:ascii="宋体" w:eastAsia="宋体"/>
        <w:b w:val="0"/>
      </w:rPr>
      <w:fldChar w:fldCharType="begin"/>
    </w:r>
    <w:r>
      <w:rPr>
        <w:rStyle w:val="23"/>
        <w:rFonts w:ascii="宋体" w:eastAsia="宋体"/>
        <w:b w:val="0"/>
      </w:rPr>
      <w:instrText xml:space="preserve"> PAGE </w:instrText>
    </w:r>
    <w:r>
      <w:rPr>
        <w:rFonts w:ascii="宋体" w:eastAsia="宋体"/>
        <w:b w:val="0"/>
      </w:rPr>
      <w:fldChar w:fldCharType="separate"/>
    </w:r>
    <w:r>
      <w:rPr>
        <w:rStyle w:val="23"/>
        <w:rFonts w:ascii="宋体" w:eastAsia="宋体"/>
        <w:b w:val="0"/>
      </w:rPr>
      <w:t>11</w:t>
    </w:r>
    <w:r>
      <w:rPr>
        <w:rFonts w:ascii="宋体" w:eastAsia="宋体"/>
        <w:b w:val="0"/>
      </w:rPr>
      <w:fldChar w:fldCharType="end"/>
    </w:r>
    <w:r>
      <w:rPr>
        <w:rStyle w:val="23"/>
        <w:rFonts w:hint="eastAsia" w:ascii="宋体" w:eastAsia="宋体"/>
        <w:b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3"/>
        <w:rFonts w:hint="eastAsia"/>
      </w:rPr>
      <w:t xml:space="preserve">                                             </w:t>
    </w:r>
    <w:r>
      <w:rPr>
        <w:rStyle w:val="23"/>
        <w:rFonts w:hint="eastAsia" w:ascii="宋体" w:eastAsia="宋体"/>
      </w:rPr>
      <w:t xml:space="preserve"> </w:t>
    </w:r>
    <w:r>
      <w:rPr>
        <w:rStyle w:val="23"/>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ascii="宋体" w:eastAsia="宋体"/>
        <w:b w:val="0"/>
      </w:rPr>
    </w:pPr>
    <w:r>
      <w:rPr>
        <w:rFonts w:hint="eastAsia" w:ascii="宋体" w:eastAsia="宋体"/>
        <w:b w:val="0"/>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EF600C"/>
    <w:multiLevelType w:val="singleLevel"/>
    <w:tmpl w:val="54EF600C"/>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62A"/>
    <w:rsid w:val="0000213A"/>
    <w:rsid w:val="000211CD"/>
    <w:rsid w:val="000333F5"/>
    <w:rsid w:val="00035604"/>
    <w:rsid w:val="0003769F"/>
    <w:rsid w:val="00037766"/>
    <w:rsid w:val="00040572"/>
    <w:rsid w:val="00040D12"/>
    <w:rsid w:val="00043D72"/>
    <w:rsid w:val="00044774"/>
    <w:rsid w:val="00046380"/>
    <w:rsid w:val="0007110E"/>
    <w:rsid w:val="0007649C"/>
    <w:rsid w:val="00081504"/>
    <w:rsid w:val="00083FE8"/>
    <w:rsid w:val="0009650E"/>
    <w:rsid w:val="000A4B8A"/>
    <w:rsid w:val="000B0714"/>
    <w:rsid w:val="000B71B5"/>
    <w:rsid w:val="000B7365"/>
    <w:rsid w:val="000B75C2"/>
    <w:rsid w:val="000B7FAB"/>
    <w:rsid w:val="000D5BA1"/>
    <w:rsid w:val="000E2587"/>
    <w:rsid w:val="000F10A9"/>
    <w:rsid w:val="000F38DD"/>
    <w:rsid w:val="000F6703"/>
    <w:rsid w:val="000F7DAC"/>
    <w:rsid w:val="00104E94"/>
    <w:rsid w:val="00114D62"/>
    <w:rsid w:val="00114EA3"/>
    <w:rsid w:val="00115753"/>
    <w:rsid w:val="0011725F"/>
    <w:rsid w:val="001300F4"/>
    <w:rsid w:val="0013075E"/>
    <w:rsid w:val="00137A44"/>
    <w:rsid w:val="00146860"/>
    <w:rsid w:val="00150EAF"/>
    <w:rsid w:val="00154266"/>
    <w:rsid w:val="001550A9"/>
    <w:rsid w:val="00160838"/>
    <w:rsid w:val="00161AFA"/>
    <w:rsid w:val="0016377E"/>
    <w:rsid w:val="00165317"/>
    <w:rsid w:val="001660A6"/>
    <w:rsid w:val="00166645"/>
    <w:rsid w:val="00166D32"/>
    <w:rsid w:val="00172842"/>
    <w:rsid w:val="00172A27"/>
    <w:rsid w:val="00176C03"/>
    <w:rsid w:val="00180529"/>
    <w:rsid w:val="00180DDD"/>
    <w:rsid w:val="001810EB"/>
    <w:rsid w:val="00183855"/>
    <w:rsid w:val="00195A34"/>
    <w:rsid w:val="001A3C5E"/>
    <w:rsid w:val="001A5116"/>
    <w:rsid w:val="001B16DE"/>
    <w:rsid w:val="001B2107"/>
    <w:rsid w:val="001C025C"/>
    <w:rsid w:val="001C445F"/>
    <w:rsid w:val="001C560E"/>
    <w:rsid w:val="001D07E9"/>
    <w:rsid w:val="001D1825"/>
    <w:rsid w:val="001D2F6C"/>
    <w:rsid w:val="001D4544"/>
    <w:rsid w:val="001D502A"/>
    <w:rsid w:val="001E1097"/>
    <w:rsid w:val="001E373E"/>
    <w:rsid w:val="001E5CCC"/>
    <w:rsid w:val="001E77CB"/>
    <w:rsid w:val="001E7D37"/>
    <w:rsid w:val="001F0DA8"/>
    <w:rsid w:val="001F659A"/>
    <w:rsid w:val="002005DE"/>
    <w:rsid w:val="00203696"/>
    <w:rsid w:val="00205828"/>
    <w:rsid w:val="00205EC3"/>
    <w:rsid w:val="00213D62"/>
    <w:rsid w:val="00213EED"/>
    <w:rsid w:val="00213F66"/>
    <w:rsid w:val="00215081"/>
    <w:rsid w:val="002218E7"/>
    <w:rsid w:val="00225010"/>
    <w:rsid w:val="00230477"/>
    <w:rsid w:val="00231A44"/>
    <w:rsid w:val="00231DAE"/>
    <w:rsid w:val="0023385A"/>
    <w:rsid w:val="00237158"/>
    <w:rsid w:val="0023745B"/>
    <w:rsid w:val="00244120"/>
    <w:rsid w:val="00244EC5"/>
    <w:rsid w:val="00245A6F"/>
    <w:rsid w:val="00251AD7"/>
    <w:rsid w:val="002528D6"/>
    <w:rsid w:val="00263E78"/>
    <w:rsid w:val="00266091"/>
    <w:rsid w:val="002664B7"/>
    <w:rsid w:val="002814D3"/>
    <w:rsid w:val="002836AC"/>
    <w:rsid w:val="00290A96"/>
    <w:rsid w:val="00291F27"/>
    <w:rsid w:val="00297704"/>
    <w:rsid w:val="0029776E"/>
    <w:rsid w:val="00297D94"/>
    <w:rsid w:val="002A118E"/>
    <w:rsid w:val="002A4CCD"/>
    <w:rsid w:val="002A6555"/>
    <w:rsid w:val="002B1D21"/>
    <w:rsid w:val="002B5182"/>
    <w:rsid w:val="002B7B3F"/>
    <w:rsid w:val="002C0595"/>
    <w:rsid w:val="002C0A09"/>
    <w:rsid w:val="002C67C1"/>
    <w:rsid w:val="002C768B"/>
    <w:rsid w:val="002D51DD"/>
    <w:rsid w:val="002D6E26"/>
    <w:rsid w:val="002E0EB6"/>
    <w:rsid w:val="002F0029"/>
    <w:rsid w:val="002F482A"/>
    <w:rsid w:val="003013E0"/>
    <w:rsid w:val="00302B0E"/>
    <w:rsid w:val="0030369C"/>
    <w:rsid w:val="00303FE6"/>
    <w:rsid w:val="003114BA"/>
    <w:rsid w:val="003155F0"/>
    <w:rsid w:val="0032462F"/>
    <w:rsid w:val="00326D95"/>
    <w:rsid w:val="0032780F"/>
    <w:rsid w:val="00331B08"/>
    <w:rsid w:val="00343015"/>
    <w:rsid w:val="00346D15"/>
    <w:rsid w:val="00346F53"/>
    <w:rsid w:val="003536FC"/>
    <w:rsid w:val="003543A4"/>
    <w:rsid w:val="00354EA5"/>
    <w:rsid w:val="00361A70"/>
    <w:rsid w:val="0036760D"/>
    <w:rsid w:val="00373BC4"/>
    <w:rsid w:val="003742AC"/>
    <w:rsid w:val="00375286"/>
    <w:rsid w:val="00376551"/>
    <w:rsid w:val="0038303F"/>
    <w:rsid w:val="003855F0"/>
    <w:rsid w:val="00391D6A"/>
    <w:rsid w:val="0039370F"/>
    <w:rsid w:val="003940BD"/>
    <w:rsid w:val="003942BB"/>
    <w:rsid w:val="003B2374"/>
    <w:rsid w:val="003B2551"/>
    <w:rsid w:val="003B28F1"/>
    <w:rsid w:val="003B2BE7"/>
    <w:rsid w:val="003C078D"/>
    <w:rsid w:val="003C2107"/>
    <w:rsid w:val="003C33CE"/>
    <w:rsid w:val="003C57E4"/>
    <w:rsid w:val="003C6743"/>
    <w:rsid w:val="003C7564"/>
    <w:rsid w:val="003D0662"/>
    <w:rsid w:val="003D44A6"/>
    <w:rsid w:val="003D4F9E"/>
    <w:rsid w:val="003D5A17"/>
    <w:rsid w:val="003E0F30"/>
    <w:rsid w:val="003E1021"/>
    <w:rsid w:val="003E5AD8"/>
    <w:rsid w:val="003F2323"/>
    <w:rsid w:val="003F6F03"/>
    <w:rsid w:val="00401ED5"/>
    <w:rsid w:val="00403274"/>
    <w:rsid w:val="004039EE"/>
    <w:rsid w:val="004047CF"/>
    <w:rsid w:val="004050F4"/>
    <w:rsid w:val="0041167E"/>
    <w:rsid w:val="0042261C"/>
    <w:rsid w:val="004232C5"/>
    <w:rsid w:val="004277E5"/>
    <w:rsid w:val="004279C5"/>
    <w:rsid w:val="0043288F"/>
    <w:rsid w:val="00433814"/>
    <w:rsid w:val="00433AFD"/>
    <w:rsid w:val="00437437"/>
    <w:rsid w:val="004374F5"/>
    <w:rsid w:val="004406DF"/>
    <w:rsid w:val="004415DC"/>
    <w:rsid w:val="00446269"/>
    <w:rsid w:val="00447AAC"/>
    <w:rsid w:val="00451394"/>
    <w:rsid w:val="00455708"/>
    <w:rsid w:val="00457963"/>
    <w:rsid w:val="00457BA7"/>
    <w:rsid w:val="00461AF7"/>
    <w:rsid w:val="004718F5"/>
    <w:rsid w:val="004729B1"/>
    <w:rsid w:val="00473C1B"/>
    <w:rsid w:val="00481D9B"/>
    <w:rsid w:val="00484855"/>
    <w:rsid w:val="00493E56"/>
    <w:rsid w:val="00494482"/>
    <w:rsid w:val="0049629B"/>
    <w:rsid w:val="004964B9"/>
    <w:rsid w:val="004A05F7"/>
    <w:rsid w:val="004A47FE"/>
    <w:rsid w:val="004A4A12"/>
    <w:rsid w:val="004B1966"/>
    <w:rsid w:val="004B2ADC"/>
    <w:rsid w:val="004B4A56"/>
    <w:rsid w:val="004B4DC4"/>
    <w:rsid w:val="004C1950"/>
    <w:rsid w:val="004C6748"/>
    <w:rsid w:val="004D4853"/>
    <w:rsid w:val="004D5205"/>
    <w:rsid w:val="004E1D0F"/>
    <w:rsid w:val="004E425F"/>
    <w:rsid w:val="004E53CE"/>
    <w:rsid w:val="004F2C43"/>
    <w:rsid w:val="004F5C34"/>
    <w:rsid w:val="005052F4"/>
    <w:rsid w:val="00510A65"/>
    <w:rsid w:val="00517988"/>
    <w:rsid w:val="005273F0"/>
    <w:rsid w:val="0053142E"/>
    <w:rsid w:val="00533227"/>
    <w:rsid w:val="005334FE"/>
    <w:rsid w:val="00535AC7"/>
    <w:rsid w:val="00542FF6"/>
    <w:rsid w:val="00544D2C"/>
    <w:rsid w:val="00546666"/>
    <w:rsid w:val="005511B5"/>
    <w:rsid w:val="00557C92"/>
    <w:rsid w:val="00563948"/>
    <w:rsid w:val="00566394"/>
    <w:rsid w:val="00572A8E"/>
    <w:rsid w:val="00574260"/>
    <w:rsid w:val="005817D8"/>
    <w:rsid w:val="00584A1E"/>
    <w:rsid w:val="005850D3"/>
    <w:rsid w:val="005A5283"/>
    <w:rsid w:val="005A68DC"/>
    <w:rsid w:val="005A7B8C"/>
    <w:rsid w:val="005B24B0"/>
    <w:rsid w:val="005C1967"/>
    <w:rsid w:val="005C5009"/>
    <w:rsid w:val="005D103F"/>
    <w:rsid w:val="005D2948"/>
    <w:rsid w:val="005D2BC4"/>
    <w:rsid w:val="005D3540"/>
    <w:rsid w:val="005D4E24"/>
    <w:rsid w:val="005D6A47"/>
    <w:rsid w:val="005E0B7D"/>
    <w:rsid w:val="005E4E11"/>
    <w:rsid w:val="005F2A8B"/>
    <w:rsid w:val="005F36A6"/>
    <w:rsid w:val="00600277"/>
    <w:rsid w:val="0060192B"/>
    <w:rsid w:val="00604E0F"/>
    <w:rsid w:val="0061048F"/>
    <w:rsid w:val="00611918"/>
    <w:rsid w:val="00616143"/>
    <w:rsid w:val="00616217"/>
    <w:rsid w:val="0062465E"/>
    <w:rsid w:val="0062587E"/>
    <w:rsid w:val="00630F59"/>
    <w:rsid w:val="006318F9"/>
    <w:rsid w:val="00631941"/>
    <w:rsid w:val="006364E6"/>
    <w:rsid w:val="00636C61"/>
    <w:rsid w:val="00642142"/>
    <w:rsid w:val="00642ED9"/>
    <w:rsid w:val="006435EE"/>
    <w:rsid w:val="00644226"/>
    <w:rsid w:val="00645C05"/>
    <w:rsid w:val="00645E93"/>
    <w:rsid w:val="00650F08"/>
    <w:rsid w:val="00652686"/>
    <w:rsid w:val="0065305A"/>
    <w:rsid w:val="0065496C"/>
    <w:rsid w:val="00655F2C"/>
    <w:rsid w:val="006634E8"/>
    <w:rsid w:val="006716F7"/>
    <w:rsid w:val="00672035"/>
    <w:rsid w:val="006748EF"/>
    <w:rsid w:val="006808D5"/>
    <w:rsid w:val="00681365"/>
    <w:rsid w:val="00685966"/>
    <w:rsid w:val="0069011C"/>
    <w:rsid w:val="006A0FA1"/>
    <w:rsid w:val="006A16DC"/>
    <w:rsid w:val="006A1A35"/>
    <w:rsid w:val="006A4909"/>
    <w:rsid w:val="006A567C"/>
    <w:rsid w:val="006C62F4"/>
    <w:rsid w:val="006D70B1"/>
    <w:rsid w:val="00707969"/>
    <w:rsid w:val="007129C3"/>
    <w:rsid w:val="007154E5"/>
    <w:rsid w:val="0072042D"/>
    <w:rsid w:val="0072103F"/>
    <w:rsid w:val="007267C3"/>
    <w:rsid w:val="00733C27"/>
    <w:rsid w:val="00733D44"/>
    <w:rsid w:val="00734A8D"/>
    <w:rsid w:val="00735C44"/>
    <w:rsid w:val="0074034A"/>
    <w:rsid w:val="00742742"/>
    <w:rsid w:val="00742888"/>
    <w:rsid w:val="00745D26"/>
    <w:rsid w:val="0074628E"/>
    <w:rsid w:val="00755BDE"/>
    <w:rsid w:val="00756A54"/>
    <w:rsid w:val="007577EB"/>
    <w:rsid w:val="00762C12"/>
    <w:rsid w:val="0076574E"/>
    <w:rsid w:val="00770315"/>
    <w:rsid w:val="007734F1"/>
    <w:rsid w:val="00782150"/>
    <w:rsid w:val="00783D5D"/>
    <w:rsid w:val="00786B94"/>
    <w:rsid w:val="0079444E"/>
    <w:rsid w:val="007970EB"/>
    <w:rsid w:val="00797AA2"/>
    <w:rsid w:val="007A01B4"/>
    <w:rsid w:val="007A306C"/>
    <w:rsid w:val="007C35BA"/>
    <w:rsid w:val="007C617C"/>
    <w:rsid w:val="007C6CD1"/>
    <w:rsid w:val="007C71F4"/>
    <w:rsid w:val="007E2A63"/>
    <w:rsid w:val="007E7E13"/>
    <w:rsid w:val="007F06DF"/>
    <w:rsid w:val="007F10B5"/>
    <w:rsid w:val="007F6632"/>
    <w:rsid w:val="008045A7"/>
    <w:rsid w:val="008066B5"/>
    <w:rsid w:val="00814C51"/>
    <w:rsid w:val="00814EA8"/>
    <w:rsid w:val="00817D7B"/>
    <w:rsid w:val="008206D4"/>
    <w:rsid w:val="00820B3B"/>
    <w:rsid w:val="0082135E"/>
    <w:rsid w:val="008233B5"/>
    <w:rsid w:val="00833D42"/>
    <w:rsid w:val="00836260"/>
    <w:rsid w:val="00840157"/>
    <w:rsid w:val="0084565F"/>
    <w:rsid w:val="008503C2"/>
    <w:rsid w:val="00850D17"/>
    <w:rsid w:val="0085249C"/>
    <w:rsid w:val="00864ABB"/>
    <w:rsid w:val="00867F4D"/>
    <w:rsid w:val="00872568"/>
    <w:rsid w:val="00872837"/>
    <w:rsid w:val="00877175"/>
    <w:rsid w:val="0088054A"/>
    <w:rsid w:val="0088060A"/>
    <w:rsid w:val="00883DEA"/>
    <w:rsid w:val="00884D5D"/>
    <w:rsid w:val="00891F0C"/>
    <w:rsid w:val="00893951"/>
    <w:rsid w:val="00893B11"/>
    <w:rsid w:val="008A06E3"/>
    <w:rsid w:val="008A3703"/>
    <w:rsid w:val="008A3D89"/>
    <w:rsid w:val="008B397E"/>
    <w:rsid w:val="008B5298"/>
    <w:rsid w:val="008C17A5"/>
    <w:rsid w:val="008C2E34"/>
    <w:rsid w:val="008C49CE"/>
    <w:rsid w:val="008D13C0"/>
    <w:rsid w:val="008D2A4A"/>
    <w:rsid w:val="008E23B0"/>
    <w:rsid w:val="008E4D1F"/>
    <w:rsid w:val="008E4DC1"/>
    <w:rsid w:val="008E5995"/>
    <w:rsid w:val="008E5CDE"/>
    <w:rsid w:val="008E5D16"/>
    <w:rsid w:val="008F0E56"/>
    <w:rsid w:val="008F2388"/>
    <w:rsid w:val="008F763D"/>
    <w:rsid w:val="008F77D3"/>
    <w:rsid w:val="009018D0"/>
    <w:rsid w:val="00902FD5"/>
    <w:rsid w:val="009038E7"/>
    <w:rsid w:val="00910D85"/>
    <w:rsid w:val="00913A79"/>
    <w:rsid w:val="0091477D"/>
    <w:rsid w:val="009268B8"/>
    <w:rsid w:val="009269F7"/>
    <w:rsid w:val="00927A65"/>
    <w:rsid w:val="00930410"/>
    <w:rsid w:val="00942BDA"/>
    <w:rsid w:val="0094622C"/>
    <w:rsid w:val="00950C64"/>
    <w:rsid w:val="00951140"/>
    <w:rsid w:val="00954764"/>
    <w:rsid w:val="009561CB"/>
    <w:rsid w:val="00957BAB"/>
    <w:rsid w:val="00966D77"/>
    <w:rsid w:val="00970E6C"/>
    <w:rsid w:val="009817F5"/>
    <w:rsid w:val="00981960"/>
    <w:rsid w:val="00987BFC"/>
    <w:rsid w:val="00996D13"/>
    <w:rsid w:val="009A0F53"/>
    <w:rsid w:val="009A56FD"/>
    <w:rsid w:val="009A6BB4"/>
    <w:rsid w:val="009A7735"/>
    <w:rsid w:val="009B01B3"/>
    <w:rsid w:val="009B1CEF"/>
    <w:rsid w:val="009B59F8"/>
    <w:rsid w:val="009B606F"/>
    <w:rsid w:val="009B7CC4"/>
    <w:rsid w:val="009C0C86"/>
    <w:rsid w:val="009C64D3"/>
    <w:rsid w:val="009C7F37"/>
    <w:rsid w:val="009D0439"/>
    <w:rsid w:val="009D2F5B"/>
    <w:rsid w:val="009D4570"/>
    <w:rsid w:val="009D47AE"/>
    <w:rsid w:val="009D541F"/>
    <w:rsid w:val="009E59D1"/>
    <w:rsid w:val="009F3C17"/>
    <w:rsid w:val="009F4AD1"/>
    <w:rsid w:val="00A02AEB"/>
    <w:rsid w:val="00A03BBC"/>
    <w:rsid w:val="00A049D3"/>
    <w:rsid w:val="00A108A5"/>
    <w:rsid w:val="00A113B0"/>
    <w:rsid w:val="00A1386D"/>
    <w:rsid w:val="00A13F65"/>
    <w:rsid w:val="00A24818"/>
    <w:rsid w:val="00A2664E"/>
    <w:rsid w:val="00A323A2"/>
    <w:rsid w:val="00A33511"/>
    <w:rsid w:val="00A35678"/>
    <w:rsid w:val="00A358EB"/>
    <w:rsid w:val="00A36E63"/>
    <w:rsid w:val="00A41FE4"/>
    <w:rsid w:val="00A54E59"/>
    <w:rsid w:val="00A54E7D"/>
    <w:rsid w:val="00A561DA"/>
    <w:rsid w:val="00A649B2"/>
    <w:rsid w:val="00A67F55"/>
    <w:rsid w:val="00A76CF7"/>
    <w:rsid w:val="00A77E32"/>
    <w:rsid w:val="00A81FB5"/>
    <w:rsid w:val="00A84352"/>
    <w:rsid w:val="00A94136"/>
    <w:rsid w:val="00AA2EBB"/>
    <w:rsid w:val="00AA4EBD"/>
    <w:rsid w:val="00AA50A7"/>
    <w:rsid w:val="00AB2BBD"/>
    <w:rsid w:val="00AB583B"/>
    <w:rsid w:val="00AB5F61"/>
    <w:rsid w:val="00AB7F28"/>
    <w:rsid w:val="00AC22B3"/>
    <w:rsid w:val="00AC71B7"/>
    <w:rsid w:val="00AD2A03"/>
    <w:rsid w:val="00AD4F41"/>
    <w:rsid w:val="00AD6637"/>
    <w:rsid w:val="00AE5530"/>
    <w:rsid w:val="00AE570C"/>
    <w:rsid w:val="00AE5E2C"/>
    <w:rsid w:val="00AF1D59"/>
    <w:rsid w:val="00B001D1"/>
    <w:rsid w:val="00B05B5B"/>
    <w:rsid w:val="00B064E4"/>
    <w:rsid w:val="00B109E9"/>
    <w:rsid w:val="00B10F9E"/>
    <w:rsid w:val="00B14488"/>
    <w:rsid w:val="00B15F27"/>
    <w:rsid w:val="00B17053"/>
    <w:rsid w:val="00B20709"/>
    <w:rsid w:val="00B25922"/>
    <w:rsid w:val="00B30E12"/>
    <w:rsid w:val="00B334BC"/>
    <w:rsid w:val="00B37390"/>
    <w:rsid w:val="00B40645"/>
    <w:rsid w:val="00B427A0"/>
    <w:rsid w:val="00B44C4D"/>
    <w:rsid w:val="00B615FC"/>
    <w:rsid w:val="00B65B76"/>
    <w:rsid w:val="00B7196D"/>
    <w:rsid w:val="00B75086"/>
    <w:rsid w:val="00B76269"/>
    <w:rsid w:val="00B77712"/>
    <w:rsid w:val="00B84098"/>
    <w:rsid w:val="00B92964"/>
    <w:rsid w:val="00B93486"/>
    <w:rsid w:val="00B9411A"/>
    <w:rsid w:val="00BA26F9"/>
    <w:rsid w:val="00BA30B5"/>
    <w:rsid w:val="00BA6C04"/>
    <w:rsid w:val="00BB0446"/>
    <w:rsid w:val="00BB0874"/>
    <w:rsid w:val="00BC1422"/>
    <w:rsid w:val="00BC15A0"/>
    <w:rsid w:val="00BC227D"/>
    <w:rsid w:val="00BD2AEA"/>
    <w:rsid w:val="00BD412D"/>
    <w:rsid w:val="00BD4498"/>
    <w:rsid w:val="00BD48EE"/>
    <w:rsid w:val="00BD5985"/>
    <w:rsid w:val="00BD7004"/>
    <w:rsid w:val="00BE1D1D"/>
    <w:rsid w:val="00BE3253"/>
    <w:rsid w:val="00BE3ACE"/>
    <w:rsid w:val="00BE41A9"/>
    <w:rsid w:val="00BE44B3"/>
    <w:rsid w:val="00BE5EB3"/>
    <w:rsid w:val="00BE6EAE"/>
    <w:rsid w:val="00BF1914"/>
    <w:rsid w:val="00BF3935"/>
    <w:rsid w:val="00BF3A26"/>
    <w:rsid w:val="00BF4A63"/>
    <w:rsid w:val="00BF5EA9"/>
    <w:rsid w:val="00BF6F63"/>
    <w:rsid w:val="00C033D2"/>
    <w:rsid w:val="00C03F38"/>
    <w:rsid w:val="00C1589A"/>
    <w:rsid w:val="00C1682D"/>
    <w:rsid w:val="00C22343"/>
    <w:rsid w:val="00C23902"/>
    <w:rsid w:val="00C23C8A"/>
    <w:rsid w:val="00C261BA"/>
    <w:rsid w:val="00C2706F"/>
    <w:rsid w:val="00C27D44"/>
    <w:rsid w:val="00C30D42"/>
    <w:rsid w:val="00C32B75"/>
    <w:rsid w:val="00C34D3E"/>
    <w:rsid w:val="00C4422E"/>
    <w:rsid w:val="00C45CB0"/>
    <w:rsid w:val="00C4765B"/>
    <w:rsid w:val="00C47FEF"/>
    <w:rsid w:val="00C53112"/>
    <w:rsid w:val="00C55666"/>
    <w:rsid w:val="00C70A3B"/>
    <w:rsid w:val="00C75C81"/>
    <w:rsid w:val="00C77809"/>
    <w:rsid w:val="00C81D3E"/>
    <w:rsid w:val="00C83459"/>
    <w:rsid w:val="00C842D0"/>
    <w:rsid w:val="00C862F7"/>
    <w:rsid w:val="00C8670B"/>
    <w:rsid w:val="00C8703E"/>
    <w:rsid w:val="00C949C4"/>
    <w:rsid w:val="00C95FF0"/>
    <w:rsid w:val="00C963FF"/>
    <w:rsid w:val="00CA2AB8"/>
    <w:rsid w:val="00CA5948"/>
    <w:rsid w:val="00CA677F"/>
    <w:rsid w:val="00CA6D30"/>
    <w:rsid w:val="00CA7AC5"/>
    <w:rsid w:val="00CB45E1"/>
    <w:rsid w:val="00CC06E9"/>
    <w:rsid w:val="00CC7687"/>
    <w:rsid w:val="00CD0361"/>
    <w:rsid w:val="00CD132C"/>
    <w:rsid w:val="00CD1DC0"/>
    <w:rsid w:val="00CD3A53"/>
    <w:rsid w:val="00CD3CF1"/>
    <w:rsid w:val="00CE15F1"/>
    <w:rsid w:val="00CE35E5"/>
    <w:rsid w:val="00CE4FEE"/>
    <w:rsid w:val="00CF24AC"/>
    <w:rsid w:val="00CF59B3"/>
    <w:rsid w:val="00CF7480"/>
    <w:rsid w:val="00CF7AED"/>
    <w:rsid w:val="00D03059"/>
    <w:rsid w:val="00D0347A"/>
    <w:rsid w:val="00D0366D"/>
    <w:rsid w:val="00D1096D"/>
    <w:rsid w:val="00D10C46"/>
    <w:rsid w:val="00D10F23"/>
    <w:rsid w:val="00D11E1A"/>
    <w:rsid w:val="00D21CD8"/>
    <w:rsid w:val="00D22324"/>
    <w:rsid w:val="00D31B62"/>
    <w:rsid w:val="00D32F1C"/>
    <w:rsid w:val="00D34423"/>
    <w:rsid w:val="00D36B1F"/>
    <w:rsid w:val="00D372A0"/>
    <w:rsid w:val="00D46862"/>
    <w:rsid w:val="00D5157A"/>
    <w:rsid w:val="00D519EC"/>
    <w:rsid w:val="00D55E26"/>
    <w:rsid w:val="00D5740E"/>
    <w:rsid w:val="00D60068"/>
    <w:rsid w:val="00D60F8C"/>
    <w:rsid w:val="00D63D13"/>
    <w:rsid w:val="00D73DC4"/>
    <w:rsid w:val="00D74CF8"/>
    <w:rsid w:val="00D7510E"/>
    <w:rsid w:val="00D770E6"/>
    <w:rsid w:val="00D81DC7"/>
    <w:rsid w:val="00D84ED7"/>
    <w:rsid w:val="00D927E6"/>
    <w:rsid w:val="00D9404F"/>
    <w:rsid w:val="00D9414A"/>
    <w:rsid w:val="00DA2F95"/>
    <w:rsid w:val="00DA60A0"/>
    <w:rsid w:val="00DB1C83"/>
    <w:rsid w:val="00DB1D8C"/>
    <w:rsid w:val="00DC3821"/>
    <w:rsid w:val="00DC65E5"/>
    <w:rsid w:val="00DD402C"/>
    <w:rsid w:val="00DE2970"/>
    <w:rsid w:val="00DE440D"/>
    <w:rsid w:val="00DE70C5"/>
    <w:rsid w:val="00DF2280"/>
    <w:rsid w:val="00DF4256"/>
    <w:rsid w:val="00E0368A"/>
    <w:rsid w:val="00E03857"/>
    <w:rsid w:val="00E0499C"/>
    <w:rsid w:val="00E04C36"/>
    <w:rsid w:val="00E06707"/>
    <w:rsid w:val="00E1534A"/>
    <w:rsid w:val="00E16031"/>
    <w:rsid w:val="00E16F0A"/>
    <w:rsid w:val="00E234E1"/>
    <w:rsid w:val="00E319A5"/>
    <w:rsid w:val="00E336AF"/>
    <w:rsid w:val="00E33B7F"/>
    <w:rsid w:val="00E3451F"/>
    <w:rsid w:val="00E35D8C"/>
    <w:rsid w:val="00E35F8B"/>
    <w:rsid w:val="00E453EA"/>
    <w:rsid w:val="00E524A8"/>
    <w:rsid w:val="00E55F0F"/>
    <w:rsid w:val="00E575B0"/>
    <w:rsid w:val="00E60205"/>
    <w:rsid w:val="00E61EF2"/>
    <w:rsid w:val="00E63BC9"/>
    <w:rsid w:val="00E64D29"/>
    <w:rsid w:val="00E665E9"/>
    <w:rsid w:val="00E702B5"/>
    <w:rsid w:val="00E715F9"/>
    <w:rsid w:val="00E7283E"/>
    <w:rsid w:val="00E729DE"/>
    <w:rsid w:val="00E75724"/>
    <w:rsid w:val="00E75EBD"/>
    <w:rsid w:val="00E775A9"/>
    <w:rsid w:val="00E83BC6"/>
    <w:rsid w:val="00E84A00"/>
    <w:rsid w:val="00E85938"/>
    <w:rsid w:val="00E86913"/>
    <w:rsid w:val="00E919E1"/>
    <w:rsid w:val="00E91E01"/>
    <w:rsid w:val="00E92921"/>
    <w:rsid w:val="00E93B78"/>
    <w:rsid w:val="00E94EDA"/>
    <w:rsid w:val="00EA44A0"/>
    <w:rsid w:val="00EB0DA2"/>
    <w:rsid w:val="00EC52FB"/>
    <w:rsid w:val="00EC595D"/>
    <w:rsid w:val="00EC5EE5"/>
    <w:rsid w:val="00ED0023"/>
    <w:rsid w:val="00ED0A02"/>
    <w:rsid w:val="00ED2C7F"/>
    <w:rsid w:val="00ED423A"/>
    <w:rsid w:val="00EE35DA"/>
    <w:rsid w:val="00EE3FBB"/>
    <w:rsid w:val="00EE47C9"/>
    <w:rsid w:val="00EE664A"/>
    <w:rsid w:val="00EE7FE5"/>
    <w:rsid w:val="00F04007"/>
    <w:rsid w:val="00F12F45"/>
    <w:rsid w:val="00F15427"/>
    <w:rsid w:val="00F15748"/>
    <w:rsid w:val="00F158E8"/>
    <w:rsid w:val="00F231AC"/>
    <w:rsid w:val="00F240E8"/>
    <w:rsid w:val="00F344DB"/>
    <w:rsid w:val="00F40B34"/>
    <w:rsid w:val="00F54D26"/>
    <w:rsid w:val="00F55F0E"/>
    <w:rsid w:val="00F60DD0"/>
    <w:rsid w:val="00F63C99"/>
    <w:rsid w:val="00F6487B"/>
    <w:rsid w:val="00F753C7"/>
    <w:rsid w:val="00F76AC4"/>
    <w:rsid w:val="00F82161"/>
    <w:rsid w:val="00F82340"/>
    <w:rsid w:val="00F83A3B"/>
    <w:rsid w:val="00F867C8"/>
    <w:rsid w:val="00F872A4"/>
    <w:rsid w:val="00F87BAA"/>
    <w:rsid w:val="00F93CF1"/>
    <w:rsid w:val="00F95A5D"/>
    <w:rsid w:val="00FA1461"/>
    <w:rsid w:val="00FA58CF"/>
    <w:rsid w:val="00FA59D4"/>
    <w:rsid w:val="00FB2944"/>
    <w:rsid w:val="00FC6DA4"/>
    <w:rsid w:val="00FC7FD5"/>
    <w:rsid w:val="00FD142B"/>
    <w:rsid w:val="00FD41A1"/>
    <w:rsid w:val="00FD6112"/>
    <w:rsid w:val="00FD61E2"/>
    <w:rsid w:val="00FE251A"/>
    <w:rsid w:val="00FF0644"/>
    <w:rsid w:val="00FF0687"/>
    <w:rsid w:val="00FF1A5C"/>
    <w:rsid w:val="00FF310E"/>
    <w:rsid w:val="00FF6023"/>
    <w:rsid w:val="00FF680B"/>
    <w:rsid w:val="037D079A"/>
    <w:rsid w:val="04A81565"/>
    <w:rsid w:val="0A6E7666"/>
    <w:rsid w:val="11910524"/>
    <w:rsid w:val="12C37861"/>
    <w:rsid w:val="17406873"/>
    <w:rsid w:val="180A0243"/>
    <w:rsid w:val="1CDA5F3B"/>
    <w:rsid w:val="1E040EC3"/>
    <w:rsid w:val="1E6B5230"/>
    <w:rsid w:val="22277418"/>
    <w:rsid w:val="22E070BC"/>
    <w:rsid w:val="25967772"/>
    <w:rsid w:val="272D16EF"/>
    <w:rsid w:val="28314991"/>
    <w:rsid w:val="293C2035"/>
    <w:rsid w:val="2A092030"/>
    <w:rsid w:val="2D5172B4"/>
    <w:rsid w:val="2D54749A"/>
    <w:rsid w:val="2D737D2B"/>
    <w:rsid w:val="2E9D6026"/>
    <w:rsid w:val="33C32DFB"/>
    <w:rsid w:val="34351E13"/>
    <w:rsid w:val="359F27F4"/>
    <w:rsid w:val="3625555F"/>
    <w:rsid w:val="3B42424A"/>
    <w:rsid w:val="3C7745CC"/>
    <w:rsid w:val="40544F0C"/>
    <w:rsid w:val="4631621A"/>
    <w:rsid w:val="46564987"/>
    <w:rsid w:val="4BF2148B"/>
    <w:rsid w:val="4CB55CD4"/>
    <w:rsid w:val="4EF676A4"/>
    <w:rsid w:val="4F6C1F7A"/>
    <w:rsid w:val="4FEB3174"/>
    <w:rsid w:val="51730D73"/>
    <w:rsid w:val="590F3A4A"/>
    <w:rsid w:val="5E512E19"/>
    <w:rsid w:val="5EEA0088"/>
    <w:rsid w:val="63A64D5E"/>
    <w:rsid w:val="63EC0874"/>
    <w:rsid w:val="67DA1785"/>
    <w:rsid w:val="6907692B"/>
    <w:rsid w:val="6C3E4C05"/>
    <w:rsid w:val="6C9C47B2"/>
    <w:rsid w:val="6E0E5157"/>
    <w:rsid w:val="6F28179F"/>
    <w:rsid w:val="703242A4"/>
    <w:rsid w:val="70D727B5"/>
    <w:rsid w:val="71710210"/>
    <w:rsid w:val="746C2EBB"/>
    <w:rsid w:val="7896764D"/>
    <w:rsid w:val="79923B04"/>
    <w:rsid w:val="7B456EC2"/>
    <w:rsid w:val="7DD401F0"/>
    <w:rsid w:val="F36FB74E"/>
    <w:rsid w:val="F7F2F7FF"/>
    <w:rsid w:val="FB3EF3AB"/>
    <w:rsid w:val="FFDF0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Times New Roman"/>
      <w:b/>
      <w:color w:val="000000"/>
      <w:sz w:val="21"/>
      <w:lang w:val="en-US" w:eastAsia="zh-CN" w:bidi="ar-SA"/>
    </w:rPr>
  </w:style>
  <w:style w:type="paragraph" w:styleId="4">
    <w:name w:val="heading 2"/>
    <w:basedOn w:val="1"/>
    <w:next w:val="1"/>
    <w:link w:val="25"/>
    <w:qFormat/>
    <w:uiPriority w:val="0"/>
    <w:pPr>
      <w:keepNext/>
      <w:keepLines/>
      <w:widowControl/>
      <w:spacing w:before="260" w:after="260" w:line="416" w:lineRule="auto"/>
      <w:jc w:val="left"/>
      <w:outlineLvl w:val="1"/>
    </w:pPr>
    <w:rPr>
      <w:rFonts w:ascii="Cambria" w:hAnsi="Cambria" w:eastAsia="宋体"/>
      <w:bCs/>
      <w:color w:val="auto"/>
      <w:sz w:val="32"/>
      <w:szCs w:val="32"/>
    </w:rPr>
  </w:style>
  <w:style w:type="paragraph" w:styleId="5">
    <w:name w:val="heading 3"/>
    <w:basedOn w:val="1"/>
    <w:next w:val="1"/>
    <w:link w:val="26"/>
    <w:qFormat/>
    <w:uiPriority w:val="0"/>
    <w:pPr>
      <w:keepNext/>
      <w:keepLines/>
      <w:widowControl/>
      <w:spacing w:before="260" w:after="260" w:line="416" w:lineRule="auto"/>
      <w:jc w:val="left"/>
      <w:outlineLvl w:val="2"/>
    </w:pPr>
    <w:rPr>
      <w:rFonts w:ascii="Times New Roman" w:hAnsi="Times New Roman" w:eastAsia="宋体"/>
      <w:bCs/>
      <w:color w:val="auto"/>
      <w:sz w:val="32"/>
      <w:szCs w:val="32"/>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line="360" w:lineRule="auto"/>
      <w:ind w:firstLine="200" w:firstLineChars="200"/>
    </w:pPr>
    <w:rPr>
      <w:rFonts w:eastAsia="仿宋_GB2312"/>
      <w:sz w:val="24"/>
    </w:rPr>
  </w:style>
  <w:style w:type="paragraph" w:styleId="3">
    <w:name w:val="Body Text"/>
    <w:basedOn w:val="1"/>
    <w:next w:val="2"/>
    <w:qFormat/>
    <w:uiPriority w:val="0"/>
    <w:pPr>
      <w:spacing w:after="120"/>
    </w:pPr>
    <w:rPr>
      <w:rFonts w:ascii="Times New Roman" w:hAnsi="Times New Roman" w:eastAsia="宋体"/>
      <w:b w:val="0"/>
      <w:color w:val="auto"/>
      <w:kern w:val="2"/>
    </w:rPr>
  </w:style>
  <w:style w:type="paragraph" w:styleId="6">
    <w:name w:val="Normal Indent"/>
    <w:basedOn w:val="1"/>
    <w:link w:val="27"/>
    <w:qFormat/>
    <w:uiPriority w:val="0"/>
    <w:pPr>
      <w:ind w:firstLine="420" w:firstLineChars="200"/>
    </w:pPr>
  </w:style>
  <w:style w:type="paragraph" w:styleId="7">
    <w:name w:val="Document Map"/>
    <w:basedOn w:val="1"/>
    <w:semiHidden/>
    <w:qFormat/>
    <w:uiPriority w:val="0"/>
    <w:pPr>
      <w:shd w:val="clear" w:color="auto" w:fill="000080"/>
    </w:pPr>
  </w:style>
  <w:style w:type="paragraph" w:styleId="8">
    <w:name w:val="toa heading"/>
    <w:basedOn w:val="1"/>
    <w:next w:val="1"/>
    <w:qFormat/>
    <w:uiPriority w:val="0"/>
    <w:pPr>
      <w:spacing w:before="120"/>
    </w:pPr>
    <w:rPr>
      <w:rFonts w:ascii="Arial" w:hAnsi="Arial"/>
      <w:sz w:val="24"/>
    </w:rPr>
  </w:style>
  <w:style w:type="paragraph" w:styleId="9">
    <w:name w:val="annotation text"/>
    <w:basedOn w:val="1"/>
    <w:link w:val="28"/>
    <w:qFormat/>
    <w:uiPriority w:val="0"/>
    <w:pPr>
      <w:jc w:val="left"/>
    </w:pPr>
  </w:style>
  <w:style w:type="paragraph" w:styleId="10">
    <w:name w:val="Plain Text"/>
    <w:basedOn w:val="1"/>
    <w:link w:val="29"/>
    <w:qFormat/>
    <w:uiPriority w:val="0"/>
    <w:rPr>
      <w:rFonts w:ascii="宋体" w:hAnsi="Courier New"/>
    </w:rPr>
  </w:style>
  <w:style w:type="paragraph" w:styleId="11">
    <w:name w:val="Date"/>
    <w:basedOn w:val="1"/>
    <w:next w:val="1"/>
    <w:qFormat/>
    <w:uiPriority w:val="0"/>
    <w:pPr>
      <w:adjustRightInd w:val="0"/>
      <w:spacing w:line="360" w:lineRule="atLeast"/>
      <w:textAlignment w:val="baseline"/>
    </w:pPr>
    <w:rPr>
      <w:rFonts w:ascii="Times New Roman" w:hAnsi="Times New Roman" w:eastAsia="宋体"/>
      <w:b w:val="0"/>
      <w:color w:val="auto"/>
    </w:rPr>
  </w:style>
  <w:style w:type="paragraph" w:styleId="12">
    <w:name w:val="Body Text Indent 2"/>
    <w:basedOn w:val="1"/>
    <w:qFormat/>
    <w:uiPriority w:val="0"/>
    <w:pPr>
      <w:widowControl/>
      <w:spacing w:line="480" w:lineRule="atLeast"/>
      <w:ind w:firstLine="480"/>
    </w:pPr>
    <w:rPr>
      <w:rFonts w:ascii="宋体"/>
      <w:sz w:val="24"/>
    </w:rPr>
  </w:style>
  <w:style w:type="paragraph" w:styleId="13">
    <w:name w:val="Balloon Text"/>
    <w:basedOn w:val="1"/>
    <w:qFormat/>
    <w:uiPriority w:val="0"/>
    <w:rPr>
      <w:sz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rPr>
  </w:style>
  <w:style w:type="paragraph" w:styleId="16">
    <w:name w:val="toc 1"/>
    <w:basedOn w:val="1"/>
    <w:next w:val="1"/>
    <w:qFormat/>
    <w:uiPriority w:val="0"/>
    <w:pPr>
      <w:tabs>
        <w:tab w:val="right" w:leader="dot" w:pos="9118"/>
      </w:tabs>
      <w:spacing w:line="400" w:lineRule="exact"/>
      <w:jc w:val="center"/>
    </w:pPr>
    <w:rPr>
      <w:rFonts w:ascii="Times New Roman" w:hAnsi="Times New Roman" w:eastAsia="宋体"/>
      <w:b w:val="0"/>
      <w:color w:val="auto"/>
      <w:kern w:val="2"/>
    </w:rPr>
  </w:style>
  <w:style w:type="paragraph" w:styleId="17">
    <w:name w:val="Body Text Indent 3"/>
    <w:basedOn w:val="1"/>
    <w:qFormat/>
    <w:uiPriority w:val="0"/>
    <w:pPr>
      <w:spacing w:after="120"/>
      <w:ind w:left="420" w:leftChars="200"/>
    </w:pPr>
    <w:rPr>
      <w:sz w:val="16"/>
    </w:rPr>
  </w:style>
  <w:style w:type="paragraph" w:styleId="18">
    <w:name w:val="Normal (Web)"/>
    <w:basedOn w:val="1"/>
    <w:qFormat/>
    <w:uiPriority w:val="0"/>
    <w:pPr>
      <w:widowControl/>
      <w:spacing w:before="100" w:beforeAutospacing="1" w:after="100" w:afterAutospacing="1"/>
      <w:jc w:val="left"/>
    </w:pPr>
    <w:rPr>
      <w:rFonts w:ascii="宋体" w:cs="宋体"/>
      <w:sz w:val="24"/>
    </w:rPr>
  </w:style>
  <w:style w:type="paragraph" w:styleId="19">
    <w:name w:val="Title"/>
    <w:basedOn w:val="1"/>
    <w:link w:val="30"/>
    <w:qFormat/>
    <w:uiPriority w:val="0"/>
    <w:pPr>
      <w:spacing w:before="240" w:after="60"/>
      <w:jc w:val="center"/>
      <w:outlineLvl w:val="0"/>
    </w:pPr>
    <w:rPr>
      <w:rFonts w:ascii="Arial" w:hAnsi="Arial" w:eastAsia="宋体"/>
      <w:b w:val="0"/>
      <w:color w:val="auto"/>
      <w:kern w:val="2"/>
      <w:sz w:val="32"/>
      <w:szCs w:val="32"/>
    </w:rPr>
  </w:style>
  <w:style w:type="paragraph" w:styleId="20">
    <w:name w:val="annotation subject"/>
    <w:basedOn w:val="9"/>
    <w:next w:val="9"/>
    <w:link w:val="31"/>
    <w:qFormat/>
    <w:uiPriority w:val="0"/>
    <w:rPr>
      <w:bCs/>
    </w:rPr>
  </w:style>
  <w:style w:type="character" w:styleId="23">
    <w:name w:val="page number"/>
    <w:basedOn w:val="22"/>
    <w:qFormat/>
    <w:uiPriority w:val="0"/>
  </w:style>
  <w:style w:type="character" w:styleId="24">
    <w:name w:val="annotation reference"/>
    <w:qFormat/>
    <w:uiPriority w:val="0"/>
    <w:rPr>
      <w:sz w:val="21"/>
      <w:szCs w:val="21"/>
    </w:rPr>
  </w:style>
  <w:style w:type="character" w:customStyle="1" w:styleId="25">
    <w:name w:val="标题 2 Char"/>
    <w:link w:val="4"/>
    <w:qFormat/>
    <w:locked/>
    <w:uiPriority w:val="0"/>
    <w:rPr>
      <w:rFonts w:ascii="Cambria" w:hAnsi="Cambria" w:eastAsia="宋体"/>
      <w:b/>
      <w:bCs/>
      <w:sz w:val="32"/>
      <w:szCs w:val="32"/>
      <w:lang w:val="en-US" w:eastAsia="zh-CN" w:bidi="ar-SA"/>
    </w:rPr>
  </w:style>
  <w:style w:type="character" w:customStyle="1" w:styleId="26">
    <w:name w:val="标题 3 Char"/>
    <w:link w:val="5"/>
    <w:qFormat/>
    <w:locked/>
    <w:uiPriority w:val="0"/>
    <w:rPr>
      <w:rFonts w:eastAsia="宋体"/>
      <w:b/>
      <w:bCs/>
      <w:sz w:val="32"/>
      <w:szCs w:val="32"/>
      <w:lang w:val="en-US" w:eastAsia="zh-CN" w:bidi="ar-SA"/>
    </w:rPr>
  </w:style>
  <w:style w:type="character" w:customStyle="1" w:styleId="27">
    <w:name w:val="正文缩进 Char"/>
    <w:link w:val="6"/>
    <w:qFormat/>
    <w:uiPriority w:val="0"/>
    <w:rPr>
      <w:rFonts w:ascii="仿宋_GB2312" w:hAnsi="宋体" w:eastAsia="仿宋_GB2312"/>
      <w:b/>
      <w:color w:val="000000"/>
      <w:sz w:val="21"/>
      <w:lang w:val="en-US" w:eastAsia="zh-CN" w:bidi="ar-SA"/>
    </w:rPr>
  </w:style>
  <w:style w:type="character" w:customStyle="1" w:styleId="28">
    <w:name w:val="批注文字 Char"/>
    <w:link w:val="9"/>
    <w:qFormat/>
    <w:uiPriority w:val="0"/>
    <w:rPr>
      <w:rFonts w:ascii="仿宋_GB2312" w:hAnsi="宋体" w:eastAsia="仿宋_GB2312"/>
      <w:b/>
      <w:color w:val="000000"/>
      <w:sz w:val="21"/>
      <w:lang w:val="en-US" w:eastAsia="zh-CN" w:bidi="ar-SA"/>
    </w:rPr>
  </w:style>
  <w:style w:type="character" w:customStyle="1" w:styleId="29">
    <w:name w:val="纯文本 Char1"/>
    <w:link w:val="10"/>
    <w:qFormat/>
    <w:uiPriority w:val="0"/>
    <w:rPr>
      <w:rFonts w:ascii="宋体" w:hAnsi="Courier New" w:eastAsia="仿宋_GB2312"/>
      <w:b/>
      <w:color w:val="000000"/>
      <w:sz w:val="21"/>
      <w:lang w:val="en-US" w:eastAsia="zh-CN" w:bidi="ar-SA"/>
    </w:rPr>
  </w:style>
  <w:style w:type="character" w:customStyle="1" w:styleId="30">
    <w:name w:val="标题 Char"/>
    <w:link w:val="19"/>
    <w:qFormat/>
    <w:uiPriority w:val="0"/>
    <w:rPr>
      <w:rFonts w:ascii="Arial" w:hAnsi="Arial" w:cs="Arial"/>
      <w:kern w:val="2"/>
      <w:sz w:val="32"/>
      <w:szCs w:val="32"/>
    </w:rPr>
  </w:style>
  <w:style w:type="character" w:customStyle="1" w:styleId="31">
    <w:name w:val="批注主题 Char"/>
    <w:link w:val="20"/>
    <w:qFormat/>
    <w:uiPriority w:val="0"/>
    <w:rPr>
      <w:rFonts w:ascii="仿宋_GB2312" w:hAnsi="宋体" w:eastAsia="仿宋_GB2312"/>
      <w:b/>
      <w:bCs/>
      <w:color w:val="000000"/>
      <w:sz w:val="21"/>
      <w:lang w:val="en-US" w:eastAsia="zh-CN" w:bidi="ar-SA"/>
    </w:rPr>
  </w:style>
  <w:style w:type="character" w:customStyle="1" w:styleId="32">
    <w:name w:val="纯文本 Char2"/>
    <w:qFormat/>
    <w:locked/>
    <w:uiPriority w:val="0"/>
    <w:rPr>
      <w:rFonts w:ascii="宋体" w:hAnsi="Courier New" w:eastAsia="宋体"/>
      <w:kern w:val="2"/>
      <w:sz w:val="21"/>
      <w:lang w:val="en-US" w:eastAsia="zh-CN" w:bidi="ar-SA"/>
    </w:rPr>
  </w:style>
  <w:style w:type="character" w:customStyle="1" w:styleId="33">
    <w:name w:val="Char Char10"/>
    <w:qFormat/>
    <w:uiPriority w:val="0"/>
    <w:rPr>
      <w:rFonts w:ascii="宋体" w:hAnsi="Courier New" w:eastAsia="仿宋_GB2312"/>
      <w:b/>
      <w:color w:val="000000"/>
      <w:sz w:val="21"/>
      <w:lang w:val="en-US" w:eastAsia="zh-CN" w:bidi="ar-SA"/>
    </w:rPr>
  </w:style>
  <w:style w:type="character" w:customStyle="1" w:styleId="34">
    <w:name w:val="heading 1 Char2"/>
    <w:qFormat/>
    <w:uiPriority w:val="0"/>
    <w:rPr>
      <w:b/>
      <w:bCs/>
      <w:kern w:val="44"/>
      <w:sz w:val="44"/>
      <w:szCs w:val="44"/>
    </w:rPr>
  </w:style>
  <w:style w:type="character" w:customStyle="1" w:styleId="35">
    <w:name w:val="Char Char14"/>
    <w:qFormat/>
    <w:uiPriority w:val="0"/>
    <w:rPr>
      <w:rFonts w:ascii="宋体" w:hAnsi="Courier New" w:eastAsia="宋体"/>
      <w:sz w:val="21"/>
      <w:lang w:val="en-US" w:eastAsia="zh-CN" w:bidi="ar-SA"/>
    </w:rPr>
  </w:style>
  <w:style w:type="character" w:customStyle="1" w:styleId="36">
    <w:name w:val="Char Char6"/>
    <w:qFormat/>
    <w:uiPriority w:val="0"/>
    <w:rPr>
      <w:rFonts w:eastAsia="宋体"/>
      <w:sz w:val="21"/>
      <w:lang w:val="en-US" w:eastAsia="zh-CN" w:bidi="ar-SA"/>
    </w:rPr>
  </w:style>
  <w:style w:type="character" w:customStyle="1" w:styleId="37">
    <w:name w:val="large1"/>
    <w:qFormat/>
    <w:uiPriority w:val="0"/>
    <w:rPr>
      <w:rFonts w:hint="eastAsia" w:ascii="宋体" w:hAnsi="宋体" w:eastAsia="宋体"/>
      <w:sz w:val="21"/>
      <w:szCs w:val="21"/>
    </w:rPr>
  </w:style>
  <w:style w:type="character" w:customStyle="1" w:styleId="38">
    <w:name w:val="正文空两格 Char Char"/>
    <w:link w:val="39"/>
    <w:qFormat/>
    <w:uiPriority w:val="0"/>
    <w:rPr>
      <w:rFonts w:ascii="宋体" w:hAnsi="宋体" w:eastAsia="宋体"/>
      <w:kern w:val="2"/>
      <w:sz w:val="21"/>
      <w:szCs w:val="21"/>
      <w:lang w:val="en-US" w:eastAsia="zh-CN" w:bidi="ar-SA"/>
    </w:rPr>
  </w:style>
  <w:style w:type="paragraph" w:customStyle="1" w:styleId="39">
    <w:name w:val="正文空两格"/>
    <w:basedOn w:val="1"/>
    <w:link w:val="38"/>
    <w:qFormat/>
    <w:uiPriority w:val="0"/>
    <w:pPr>
      <w:spacing w:line="360" w:lineRule="auto"/>
      <w:ind w:firstLine="420" w:firstLineChars="200"/>
    </w:pPr>
    <w:rPr>
      <w:rFonts w:ascii="宋体" w:eastAsia="宋体"/>
      <w:b w:val="0"/>
      <w:color w:val="auto"/>
      <w:kern w:val="2"/>
      <w:szCs w:val="21"/>
    </w:rPr>
  </w:style>
  <w:style w:type="paragraph" w:customStyle="1" w:styleId="40">
    <w:name w:val="小点说明"/>
    <w:basedOn w:val="1"/>
    <w:qFormat/>
    <w:uiPriority w:val="0"/>
    <w:pPr>
      <w:tabs>
        <w:tab w:val="left" w:pos="0"/>
      </w:tabs>
      <w:adjustRightInd w:val="0"/>
      <w:snapToGrid w:val="0"/>
      <w:spacing w:line="340" w:lineRule="atLeast"/>
    </w:pPr>
    <w:rPr>
      <w:rFonts w:ascii="宋体" w:eastAsia="宋体"/>
      <w:b w:val="0"/>
      <w:color w:val="auto"/>
      <w:lang w:val="eu-ES"/>
    </w:rPr>
  </w:style>
  <w:style w:type="paragraph" w:customStyle="1" w:styleId="41">
    <w:name w:val="表1"/>
    <w:basedOn w:val="1"/>
    <w:qFormat/>
    <w:uiPriority w:val="0"/>
    <w:pPr>
      <w:spacing w:line="240" w:lineRule="atLeast"/>
      <w:jc w:val="center"/>
    </w:pPr>
    <w:rPr>
      <w:rFonts w:ascii="Times New Roman" w:hAnsi="Times New Roman" w:eastAsia="宋体"/>
      <w:b w:val="0"/>
      <w:color w:val="auto"/>
      <w:kern w:val="2"/>
    </w:rPr>
  </w:style>
  <w:style w:type="paragraph" w:customStyle="1" w:styleId="42">
    <w:name w:val="Char Char Char"/>
    <w:basedOn w:val="1"/>
    <w:qFormat/>
    <w:uiPriority w:val="0"/>
  </w:style>
  <w:style w:type="paragraph" w:customStyle="1" w:styleId="43">
    <w:name w:val="表内文字"/>
    <w:basedOn w:val="1"/>
    <w:qFormat/>
    <w:uiPriority w:val="0"/>
    <w:pPr>
      <w:spacing w:line="500" w:lineRule="atLeast"/>
      <w:jc w:val="center"/>
    </w:pPr>
    <w:rPr>
      <w:rFonts w:ascii="Arial" w:hAnsi="Arial" w:eastAsia="楷体_GB2312"/>
      <w:b w:val="0"/>
      <w:color w:val="auto"/>
      <w:kern w:val="2"/>
      <w:sz w:val="28"/>
    </w:rPr>
  </w:style>
  <w:style w:type="paragraph" w:customStyle="1" w:styleId="44">
    <w:name w:val="Char Char7 Char"/>
    <w:basedOn w:val="1"/>
    <w:qFormat/>
    <w:uiPriority w:val="0"/>
    <w:pPr>
      <w:tabs>
        <w:tab w:val="left" w:pos="425"/>
      </w:tabs>
      <w:ind w:left="420" w:leftChars="200" w:firstLine="270" w:firstLineChars="150"/>
    </w:pPr>
    <w:rPr>
      <w:rFonts w:ascii="Times New Roman" w:hAnsi="Times New Roman" w:eastAsia="宋体"/>
      <w:b w:val="0"/>
      <w:color w:val="auto"/>
      <w:kern w:val="2"/>
      <w:szCs w:val="24"/>
    </w:rPr>
  </w:style>
  <w:style w:type="paragraph" w:customStyle="1" w:styleId="45">
    <w:name w:val="Char Char1 Char Char Char Char Char Char"/>
    <w:basedOn w:val="1"/>
    <w:qFormat/>
    <w:uiPriority w:val="0"/>
    <w:pPr>
      <w:widowControl/>
      <w:spacing w:after="160" w:line="240" w:lineRule="exact"/>
      <w:jc w:val="left"/>
    </w:pPr>
  </w:style>
  <w:style w:type="paragraph" w:customStyle="1" w:styleId="46">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olor w:val="auto"/>
      <w:sz w:val="28"/>
    </w:rPr>
  </w:style>
  <w:style w:type="paragraph" w:customStyle="1" w:styleId="47">
    <w:name w:val="p0"/>
    <w:basedOn w:val="1"/>
    <w:qFormat/>
    <w:uiPriority w:val="0"/>
    <w:pPr>
      <w:widowControl/>
    </w:pPr>
    <w:rPr>
      <w:rFonts w:ascii="Calibri" w:hAnsi="Calibri" w:eastAsia="宋体" w:cs="Calibri"/>
      <w:b w:val="0"/>
      <w:color w:val="auto"/>
      <w:szCs w:val="21"/>
    </w:rPr>
  </w:style>
  <w:style w:type="paragraph" w:customStyle="1" w:styleId="48">
    <w:name w:val="Char Char Char Char Char Char Char Char Char Char"/>
    <w:basedOn w:val="7"/>
    <w:qFormat/>
    <w:uiPriority w:val="0"/>
    <w:rPr>
      <w:rFonts w:ascii="Times New Roman" w:hAnsi="Times New Roman" w:eastAsia="宋体"/>
      <w:b w:val="0"/>
      <w:color w:val="auto"/>
      <w:kern w:val="2"/>
      <w:szCs w:val="24"/>
    </w:rPr>
  </w:style>
  <w:style w:type="paragraph" w:customStyle="1" w:styleId="49">
    <w:name w:val="Char"/>
    <w:basedOn w:val="15"/>
    <w:next w:val="15"/>
    <w:qFormat/>
    <w:uiPriority w:val="0"/>
    <w:pPr>
      <w:snapToGrid/>
      <w:jc w:val="right"/>
    </w:pPr>
    <w:rPr>
      <w:rFonts w:ascii="宋体" w:eastAsia="宋体"/>
      <w:color w:val="auto"/>
      <w:kern w:val="2"/>
      <w:sz w:val="21"/>
      <w:szCs w:val="21"/>
    </w:rPr>
  </w:style>
  <w:style w:type="paragraph" w:customStyle="1" w:styleId="50">
    <w:name w:val="Char1"/>
    <w:basedOn w:val="1"/>
    <w:qFormat/>
    <w:uiPriority w:val="0"/>
    <w:rPr>
      <w:rFonts w:cs="宋体"/>
      <w:bCs/>
      <w:szCs w:val="21"/>
    </w:rPr>
  </w:style>
  <w:style w:type="paragraph" w:customStyle="1" w:styleId="51">
    <w:name w:val="Body Text(ch)"/>
    <w:basedOn w:val="1"/>
    <w:next w:val="3"/>
    <w:qFormat/>
    <w:uiPriority w:val="0"/>
    <w:pPr>
      <w:spacing w:line="500" w:lineRule="exact"/>
      <w:jc w:val="center"/>
    </w:pPr>
    <w:rPr>
      <w:rFonts w:ascii="Times New Roman" w:hAnsi="Times New Roman" w:eastAsia="宋体"/>
      <w:b w:val="0"/>
      <w:color w:val="auto"/>
      <w:kern w:val="2"/>
    </w:rPr>
  </w:style>
  <w:style w:type="paragraph" w:customStyle="1" w:styleId="52">
    <w:name w:val="Char Char1 Char Char Char Char Char Char1"/>
    <w:basedOn w:val="1"/>
    <w:qFormat/>
    <w:uiPriority w:val="0"/>
    <w:pPr>
      <w:widowControl/>
      <w:spacing w:after="160" w:line="240" w:lineRule="exact"/>
      <w:jc w:val="left"/>
    </w:pPr>
  </w:style>
  <w:style w:type="paragraph" w:customStyle="1" w:styleId="53">
    <w:name w:val="List Paragraph1"/>
    <w:basedOn w:val="1"/>
    <w:qFormat/>
    <w:uiPriority w:val="0"/>
    <w:pPr>
      <w:ind w:firstLine="420" w:firstLineChars="200"/>
    </w:pPr>
    <w:rPr>
      <w:rFonts w:ascii="Calibri" w:hAnsi="Calibri" w:eastAsia="宋体" w:cs="黑体"/>
      <w:b w:val="0"/>
      <w:color w:val="auto"/>
      <w:kern w:val="2"/>
      <w:szCs w:val="22"/>
    </w:rPr>
  </w:style>
  <w:style w:type="paragraph" w:customStyle="1" w:styleId="54">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55">
    <w:name w:val="_Style 32"/>
    <w:basedOn w:val="1"/>
    <w:qFormat/>
    <w:uiPriority w:val="0"/>
    <w:rPr>
      <w:rFonts w:cs="宋体"/>
      <w:bCs/>
      <w:szCs w:val="21"/>
    </w:rPr>
  </w:style>
  <w:style w:type="character" w:customStyle="1" w:styleId="56">
    <w:name w:val="纯文本 Char"/>
    <w:qFormat/>
    <w:uiPriority w:val="99"/>
    <w:rPr>
      <w:rFonts w:hint="eastAsia" w:ascii="Arial Unicode MS" w:hAnsi="微软雅黑" w:eastAsia="楷体_GB2312" w:cs="Arial Unicode MS"/>
      <w:b/>
      <w:color w:val="000000"/>
      <w:kern w:val="0"/>
      <w:szCs w:val="21"/>
    </w:rPr>
  </w:style>
  <w:style w:type="character" w:customStyle="1" w:styleId="57">
    <w:name w:val="纯文本 字符2"/>
    <w:qFormat/>
    <w:uiPriority w:val="0"/>
    <w:rPr>
      <w:rFonts w:hint="eastAsia" w:ascii="Arial Unicode MS" w:hAnsi="微软雅黑" w:eastAsia="楷体_GB2312" w:cs="Arial Unicode MS"/>
      <w:b/>
      <w:color w:val="000000"/>
      <w:kern w:val="0"/>
      <w:szCs w:val="21"/>
    </w:rPr>
  </w:style>
  <w:style w:type="character" w:customStyle="1" w:styleId="58">
    <w:name w:val="标题 字符"/>
    <w:qFormat/>
    <w:uiPriority w:val="0"/>
    <w:rPr>
      <w:rFonts w:ascii="等线 Light" w:hAnsi="等线 Light" w:cs="Times New Roman"/>
      <w:b/>
      <w:bCs/>
      <w:color w:val="000000"/>
      <w:sz w:val="32"/>
      <w:szCs w:val="32"/>
    </w:rPr>
  </w:style>
  <w:style w:type="paragraph" w:styleId="59">
    <w:name w:val="List Paragraph"/>
    <w:basedOn w:val="1"/>
    <w:qFormat/>
    <w:uiPriority w:val="99"/>
    <w:pPr>
      <w:ind w:firstLine="420" w:firstLineChars="200"/>
    </w:pPr>
  </w:style>
  <w:style w:type="character" w:customStyle="1" w:styleId="60">
    <w:name w:val="Body Text Char"/>
    <w:qFormat/>
    <w:locked/>
    <w:uiPriority w:val="99"/>
    <w:rPr>
      <w:rFonts w:ascii="黑体" w:eastAsia="黑体"/>
      <w:sz w:val="28"/>
    </w:rPr>
  </w:style>
  <w:style w:type="character" w:customStyle="1" w:styleId="61">
    <w:name w:val="正文文本 + 6 pt"/>
    <w:qFormat/>
    <w:uiPriority w:val="99"/>
    <w:rPr>
      <w:rFonts w:ascii="黑体" w:eastAsia="黑体" w:cs="Times New Roman"/>
      <w:sz w:val="12"/>
      <w:szCs w:val="12"/>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wzdaily</Company>
  <Pages>12</Pages>
  <Words>1008</Words>
  <Characters>5749</Characters>
  <Lines>47</Lines>
  <Paragraphs>13</Paragraphs>
  <TotalTime>6</TotalTime>
  <ScaleCrop>false</ScaleCrop>
  <LinksUpToDate>false</LinksUpToDate>
  <CharactersWithSpaces>6744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2022-02-08T03:53:00Z</dcterms:created>
  <dc:creator>微软用户</dc:creator>
  <cp:lastModifiedBy>greatwall</cp:lastModifiedBy>
  <cp:lastPrinted>2022-02-08T18:05:00Z</cp:lastPrinted>
  <dcterms:modified xsi:type="dcterms:W3CDTF">2022-02-08T10:22:47Z</dcterms:modified>
  <dc:title>洞头县公共资源交易中心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C0C546ABB15240E798EC0758E3746239</vt:lpwstr>
  </property>
</Properties>
</file>